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F" w:rsidRPr="00FE175A" w:rsidRDefault="009B2091" w:rsidP="00243EB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PPNO Summary – </w:t>
      </w:r>
      <w:r w:rsidR="00A770F2">
        <w:rPr>
          <w:b/>
          <w:sz w:val="28"/>
          <w:szCs w:val="28"/>
          <w:u w:val="single"/>
        </w:rPr>
        <w:t>Pregnant Employees in the OR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351E8B" w:rsidRDefault="00A770F2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Sander</w:t>
      </w:r>
      <w:r w:rsidR="00A0710D">
        <w:t xml:space="preserve">       </w:t>
      </w:r>
      <w:r w:rsidR="00AD17F9">
        <w:t xml:space="preserve">                             </w:t>
      </w:r>
      <w:r>
        <w:t>Kim</w:t>
      </w:r>
      <w:r w:rsidR="00A0710D">
        <w:t xml:space="preserve">                                OSMH                                  </w:t>
      </w:r>
      <w:r>
        <w:t>kjsander</w:t>
      </w:r>
      <w:r w:rsidR="00A0710D">
        <w:t>@osmh.on.ca</w:t>
      </w:r>
    </w:p>
    <w:p w:rsidR="00D36E6B" w:rsidRDefault="00D36E6B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Last Name                             First Name                        Institution Info                              email</w:t>
      </w:r>
    </w:p>
    <w:p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E9651E" w:rsidRPr="008A4E86" w:rsidRDefault="00E9651E" w:rsidP="00246D11">
      <w:pPr>
        <w:rPr>
          <w:sz w:val="24"/>
          <w:szCs w:val="24"/>
        </w:rPr>
      </w:pPr>
    </w:p>
    <w:p w:rsidR="00662F5E" w:rsidRDefault="00662F5E" w:rsidP="00246D11">
      <w:pPr>
        <w:rPr>
          <w:sz w:val="28"/>
          <w:szCs w:val="28"/>
        </w:rPr>
      </w:pPr>
    </w:p>
    <w:p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683FB7">
        <w:rPr>
          <w:sz w:val="24"/>
          <w:szCs w:val="24"/>
        </w:rPr>
        <w:t xml:space="preserve">  </w:t>
      </w:r>
      <w:r w:rsidR="00F532E5">
        <w:rPr>
          <w:sz w:val="24"/>
          <w:szCs w:val="24"/>
        </w:rPr>
        <w:t>August 5t</w:t>
      </w:r>
      <w:r w:rsidR="00A0710D">
        <w:rPr>
          <w:sz w:val="24"/>
          <w:szCs w:val="24"/>
        </w:rPr>
        <w:t>h</w:t>
      </w:r>
      <w:r w:rsidR="00E97BFD">
        <w:rPr>
          <w:sz w:val="24"/>
          <w:szCs w:val="24"/>
        </w:rPr>
        <w:t>, 20</w:t>
      </w:r>
      <w:r w:rsidR="00351E8B">
        <w:rPr>
          <w:sz w:val="24"/>
          <w:szCs w:val="24"/>
        </w:rPr>
        <w:t>20</w:t>
      </w:r>
    </w:p>
    <w:p w:rsidR="00F80386" w:rsidRDefault="00F80386" w:rsidP="00246D11">
      <w:pPr>
        <w:rPr>
          <w:sz w:val="28"/>
          <w:szCs w:val="28"/>
        </w:rPr>
      </w:pPr>
    </w:p>
    <w:p w:rsidR="003B3BC0" w:rsidRPr="003B3BC0" w:rsidRDefault="003B3BC0" w:rsidP="003B3BC0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 Light" w:eastAsia="Calibri" w:hAnsi="Calibri Light"/>
          <w:color w:val="1F497D"/>
          <w:sz w:val="22"/>
          <w:szCs w:val="22"/>
          <w:lang w:val="en-CA"/>
        </w:rPr>
      </w:pPr>
      <w:r w:rsidRPr="003B3BC0">
        <w:rPr>
          <w:rFonts w:ascii="Calibri Light" w:eastAsia="Calibri" w:hAnsi="Calibri Light"/>
          <w:color w:val="1F497D"/>
          <w:sz w:val="22"/>
          <w:szCs w:val="22"/>
          <w:lang w:val="en-CA"/>
        </w:rPr>
        <w:t>Good Afternoon,</w:t>
      </w:r>
    </w:p>
    <w:p w:rsidR="003B3BC0" w:rsidRPr="003B3BC0" w:rsidRDefault="003B3BC0" w:rsidP="003B3BC0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 Light" w:eastAsia="Calibri" w:hAnsi="Calibri Light"/>
          <w:color w:val="1F497D"/>
          <w:sz w:val="22"/>
          <w:szCs w:val="22"/>
          <w:lang w:val="en-CA"/>
        </w:rPr>
      </w:pPr>
      <w:r w:rsidRPr="003B3BC0">
        <w:rPr>
          <w:rFonts w:ascii="Calibri Light" w:eastAsia="Calibri" w:hAnsi="Calibri Light"/>
          <w:color w:val="1F497D"/>
          <w:sz w:val="22"/>
          <w:szCs w:val="22"/>
          <w:lang w:val="en-CA"/>
        </w:rPr>
        <w:t xml:space="preserve">I am sending this query on behalf of our OR and Occupational Health departments. I will provide a summary in 3 weeks’ time with everyone’s contributions. Thank you in advance for your time. </w:t>
      </w:r>
    </w:p>
    <w:p w:rsidR="003B3BC0" w:rsidRPr="003B3BC0" w:rsidRDefault="003B3BC0" w:rsidP="003B3BC0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Calibri" w:hAnsi="Calibri"/>
          <w:color w:val="1F497D"/>
          <w:sz w:val="22"/>
          <w:szCs w:val="22"/>
          <w:lang w:val="en-CA"/>
        </w:rPr>
      </w:pPr>
    </w:p>
    <w:p w:rsidR="003B3BC0" w:rsidRPr="003B3BC0" w:rsidRDefault="003B3BC0" w:rsidP="003B3BC0">
      <w:pPr>
        <w:framePr w:w="10008" w:h="2285" w:hRule="exact" w:hSpace="187" w:vSpace="43" w:wrap="around" w:vAnchor="text" w:hAnchor="page" w:x="3716" w:y="-115"/>
        <w:numPr>
          <w:ilvl w:val="0"/>
          <w:numId w:val="1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 Light" w:eastAsia="Calibri" w:hAnsi="Calibri Light"/>
          <w:sz w:val="22"/>
          <w:szCs w:val="22"/>
          <w:lang w:val="en-CA"/>
        </w:rPr>
      </w:pPr>
      <w:r w:rsidRPr="003B3BC0">
        <w:rPr>
          <w:rFonts w:ascii="Calibri Light" w:eastAsia="Calibri" w:hAnsi="Calibri Light"/>
          <w:sz w:val="22"/>
          <w:szCs w:val="22"/>
          <w:lang w:val="en-CA"/>
        </w:rPr>
        <w:t xml:space="preserve">What is your policy regarding pregnant employees working in the OR – i.e. in regards to </w:t>
      </w:r>
      <w:proofErr w:type="spellStart"/>
      <w:r w:rsidRPr="003B3BC0">
        <w:rPr>
          <w:rFonts w:ascii="Calibri Light" w:eastAsia="Calibri" w:hAnsi="Calibri Light"/>
          <w:sz w:val="22"/>
          <w:szCs w:val="22"/>
          <w:lang w:val="en-CA"/>
        </w:rPr>
        <w:t>xray</w:t>
      </w:r>
      <w:proofErr w:type="spellEnd"/>
      <w:r w:rsidRPr="003B3BC0">
        <w:rPr>
          <w:rFonts w:ascii="Calibri Light" w:eastAsia="Calibri" w:hAnsi="Calibri Light"/>
          <w:sz w:val="22"/>
          <w:szCs w:val="22"/>
          <w:lang w:val="en-CA"/>
        </w:rPr>
        <w:t xml:space="preserve">/cement </w:t>
      </w:r>
      <w:proofErr w:type="spellStart"/>
      <w:r w:rsidRPr="003B3BC0">
        <w:rPr>
          <w:rFonts w:ascii="Calibri Light" w:eastAsia="Calibri" w:hAnsi="Calibri Light"/>
          <w:sz w:val="22"/>
          <w:szCs w:val="22"/>
          <w:lang w:val="en-CA"/>
        </w:rPr>
        <w:t>etc</w:t>
      </w:r>
      <w:proofErr w:type="spellEnd"/>
      <w:r w:rsidRPr="003B3BC0">
        <w:rPr>
          <w:rFonts w:ascii="Calibri Light" w:eastAsia="Calibri" w:hAnsi="Calibri Light"/>
          <w:sz w:val="22"/>
          <w:szCs w:val="22"/>
          <w:lang w:val="en-CA"/>
        </w:rPr>
        <w:t xml:space="preserve">? </w:t>
      </w:r>
    </w:p>
    <w:p w:rsidR="003B3BC0" w:rsidRPr="003B3BC0" w:rsidRDefault="003B3BC0" w:rsidP="003B3BC0">
      <w:pPr>
        <w:framePr w:w="10008" w:h="2285" w:hRule="exact" w:hSpace="187" w:vSpace="43" w:wrap="around" w:vAnchor="text" w:hAnchor="page" w:x="3716" w:y="-115"/>
        <w:numPr>
          <w:ilvl w:val="0"/>
          <w:numId w:val="1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 Light" w:eastAsia="Calibri" w:hAnsi="Calibri Light"/>
          <w:sz w:val="22"/>
          <w:szCs w:val="22"/>
          <w:lang w:val="en-CA"/>
        </w:rPr>
      </w:pPr>
      <w:r w:rsidRPr="003B3BC0">
        <w:rPr>
          <w:rFonts w:ascii="Calibri Light" w:eastAsia="Calibri" w:hAnsi="Calibri Light"/>
          <w:sz w:val="22"/>
          <w:szCs w:val="22"/>
          <w:lang w:val="en-CA"/>
        </w:rPr>
        <w:t>Are you willing to share your policy with us?</w:t>
      </w:r>
    </w:p>
    <w:p w:rsidR="003B3BC0" w:rsidRPr="003B3BC0" w:rsidRDefault="003B3BC0" w:rsidP="003B3BC0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Calibri" w:hAnsi="Calibri"/>
          <w:color w:val="1F497D"/>
          <w:sz w:val="22"/>
          <w:szCs w:val="22"/>
          <w:lang w:val="en-CA" w:eastAsia="en-CA"/>
        </w:rPr>
      </w:pPr>
    </w:p>
    <w:p w:rsidR="00713792" w:rsidRDefault="00713792" w:rsidP="00713792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</w:p>
    <w:p w:rsidR="00662F5E" w:rsidRPr="008A4E86" w:rsidRDefault="007B71BA" w:rsidP="00243EBB">
      <w:pPr>
        <w:outlineLvl w:val="0"/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3A396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65356" w:rsidRPr="007A4674">
        <w:rPr>
          <w:sz w:val="22"/>
          <w:szCs w:val="22"/>
        </w:rPr>
        <w:t>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3"/>
      <w:r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AD17F9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 w:rsidR="00AD17F9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AD17F9">
        <w:rPr>
          <w:sz w:val="22"/>
          <w:szCs w:val="22"/>
        </w:rPr>
        <w:fldChar w:fldCharType="end"/>
      </w:r>
      <w:bookmarkEnd w:id="1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DC3F0F"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2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897185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3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3B3BC0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7"/>
      <w:r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Model/Structure   </w:t>
      </w:r>
      <w:r w:rsidR="00DC3F0F"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DC3F0F"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5"/>
      <w:r w:rsidR="00DC3F0F" w:rsidRPr="007A4674">
        <w:rPr>
          <w:sz w:val="22"/>
          <w:szCs w:val="22"/>
        </w:rPr>
        <w:t xml:space="preserve"> Care Delivery  </w:t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9"/>
      <w:r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Collaboration  </w:t>
      </w:r>
      <w:r w:rsidR="00897185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7A467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4674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65189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51892">
        <w:rPr>
          <w:sz w:val="22"/>
          <w:szCs w:val="22"/>
        </w:rPr>
        <w:instrText xml:space="preserve"> FORMCHECKBOX </w:instrText>
      </w:r>
      <w:r w:rsidR="00B30818">
        <w:rPr>
          <w:sz w:val="22"/>
          <w:szCs w:val="22"/>
        </w:rPr>
      </w:r>
      <w:r w:rsidR="00B30818">
        <w:rPr>
          <w:sz w:val="22"/>
          <w:szCs w:val="22"/>
        </w:rPr>
        <w:fldChar w:fldCharType="separate"/>
      </w:r>
      <w:r w:rsidR="00651892">
        <w:rPr>
          <w:sz w:val="22"/>
          <w:szCs w:val="22"/>
        </w:rPr>
        <w:fldChar w:fldCharType="end"/>
      </w:r>
      <w:bookmarkEnd w:id="9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29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5369"/>
        <w:gridCol w:w="4320"/>
      </w:tblGrid>
      <w:tr w:rsidR="008A6DEA" w:rsidRPr="009C4EA0" w:rsidTr="003B383C">
        <w:trPr>
          <w:trHeight w:val="904"/>
          <w:tblHeader/>
        </w:trPr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Responder Info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651892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Attachment(s)*</w:t>
            </w:r>
          </w:p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 xml:space="preserve"> </w:t>
            </w:r>
          </w:p>
        </w:tc>
      </w:tr>
      <w:tr w:rsidR="008A6DEA" w:rsidRPr="009C4EA0" w:rsidTr="007B6F4A">
        <w:trPr>
          <w:trHeight w:val="302"/>
        </w:trPr>
        <w:tc>
          <w:tcPr>
            <w:tcW w:w="3271" w:type="dxa"/>
            <w:shd w:val="clear" w:color="auto" w:fill="auto"/>
          </w:tcPr>
          <w:p w:rsidR="00E6177F" w:rsidRDefault="00E6177F" w:rsidP="00E6177F">
            <w:r>
              <w:t xml:space="preserve">Heather Hartley, RN, BScN, </w:t>
            </w:r>
            <w:proofErr w:type="spellStart"/>
            <w:r>
              <w:t>MScN</w:t>
            </w:r>
            <w:proofErr w:type="spellEnd"/>
          </w:p>
          <w:p w:rsidR="00E6177F" w:rsidRDefault="00E6177F" w:rsidP="00E6177F">
            <w:r>
              <w:t>Professional Practice Specialist- Surgical Specialty</w:t>
            </w:r>
          </w:p>
          <w:p w:rsidR="00E6177F" w:rsidRDefault="00E6177F" w:rsidP="00E6177F">
            <w:r>
              <w:t>BGH, TMH &amp; PECMH</w:t>
            </w:r>
          </w:p>
          <w:p w:rsidR="00E6177F" w:rsidRDefault="00E6177F" w:rsidP="00E6177F">
            <w:proofErr w:type="spellStart"/>
            <w:r>
              <w:t>Quinte</w:t>
            </w:r>
            <w:proofErr w:type="spellEnd"/>
            <w:r>
              <w:t xml:space="preserve"> Health Care</w:t>
            </w:r>
          </w:p>
          <w:p w:rsidR="00E6177F" w:rsidRDefault="00E6177F" w:rsidP="00E6177F">
            <w:r>
              <w:t>Office: (613) 969-7400 x2044</w:t>
            </w:r>
          </w:p>
          <w:p w:rsidR="007B6F4A" w:rsidRPr="004E3D7F" w:rsidRDefault="007B6F4A" w:rsidP="008A6DEA">
            <w:pPr>
              <w:rPr>
                <w:color w:val="1F497D"/>
              </w:rPr>
            </w:pPr>
          </w:p>
        </w:tc>
        <w:tc>
          <w:tcPr>
            <w:tcW w:w="5369" w:type="dxa"/>
            <w:shd w:val="clear" w:color="auto" w:fill="auto"/>
          </w:tcPr>
          <w:p w:rsidR="00E6177F" w:rsidRDefault="00E6177F" w:rsidP="00E6177F">
            <w:pPr>
              <w:rPr>
                <w:color w:val="1F497D"/>
              </w:rPr>
            </w:pPr>
            <w:r>
              <w:rPr>
                <w:color w:val="1F497D"/>
              </w:rPr>
              <w:t xml:space="preserve">We do not have a policy on this topic. Generally, efforts are made for employees who are pregnant to not be assigned to rooms where high amounts of </w:t>
            </w:r>
            <w:proofErr w:type="spellStart"/>
            <w:r>
              <w:rPr>
                <w:color w:val="1F497D"/>
              </w:rPr>
              <w:t>fluro</w:t>
            </w:r>
            <w:proofErr w:type="spellEnd"/>
            <w:r>
              <w:rPr>
                <w:color w:val="1F497D"/>
              </w:rPr>
              <w:t xml:space="preserve"> will be used. This does on occasion happen, and the additional x-ray badge should be worn in this case. </w:t>
            </w:r>
          </w:p>
          <w:p w:rsidR="00E6177F" w:rsidRDefault="00E6177F" w:rsidP="00E6177F">
            <w:pPr>
              <w:rPr>
                <w:color w:val="1F497D"/>
              </w:rPr>
            </w:pPr>
          </w:p>
          <w:p w:rsidR="00E6177F" w:rsidRDefault="00E6177F" w:rsidP="00E6177F">
            <w:pPr>
              <w:rPr>
                <w:color w:val="1F497D"/>
              </w:rPr>
            </w:pPr>
            <w:r>
              <w:rPr>
                <w:color w:val="1F497D"/>
              </w:rPr>
              <w:t xml:space="preserve">Largely similar in the case of cermet, however- if this occurs on an evening shift efforts can be made to try to call another staff member in. </w:t>
            </w:r>
          </w:p>
          <w:p w:rsidR="00E6177F" w:rsidRDefault="00E6177F" w:rsidP="00E6177F">
            <w:pPr>
              <w:rPr>
                <w:color w:val="1F497D"/>
              </w:rPr>
            </w:pPr>
          </w:p>
          <w:p w:rsidR="00E6177F" w:rsidRDefault="00E6177F" w:rsidP="00E6177F">
            <w:pPr>
              <w:rPr>
                <w:color w:val="1F497D"/>
              </w:rPr>
            </w:pPr>
            <w:r>
              <w:rPr>
                <w:color w:val="1F497D"/>
              </w:rPr>
              <w:t>Curious to see if other organizations have something more formal,</w:t>
            </w:r>
          </w:p>
          <w:p w:rsidR="00E6177F" w:rsidRDefault="00E6177F" w:rsidP="00E6177F">
            <w:pPr>
              <w:rPr>
                <w:color w:val="1F497D"/>
              </w:rPr>
            </w:pPr>
            <w:r>
              <w:rPr>
                <w:color w:val="1F497D"/>
              </w:rPr>
              <w:t>Heather</w:t>
            </w:r>
          </w:p>
          <w:p w:rsidR="00E6177F" w:rsidRDefault="00E6177F" w:rsidP="00E6177F">
            <w:pPr>
              <w:rPr>
                <w:color w:val="1F497D"/>
              </w:rPr>
            </w:pPr>
          </w:p>
          <w:p w:rsidR="00971ADD" w:rsidRPr="009C4EA0" w:rsidRDefault="00971ADD" w:rsidP="00E617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F939E5" w:rsidRDefault="00F939E5" w:rsidP="00F939E5">
            <w:pPr>
              <w:ind w:left="425" w:hanging="425"/>
              <w:rPr>
                <w:color w:val="1F497D"/>
                <w:lang w:val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 </w:t>
            </w:r>
          </w:p>
          <w:p w:rsidR="00F939E5" w:rsidRDefault="00F939E5" w:rsidP="00F939E5">
            <w:pPr>
              <w:ind w:left="425" w:hanging="425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DOCUMENT MANAGEMENT SPECIALIST</w:t>
            </w:r>
          </w:p>
          <w:p w:rsidR="00F939E5" w:rsidRDefault="00F939E5" w:rsidP="00F939E5">
            <w:pPr>
              <w:spacing w:after="80"/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PROFESSIONAL PRACTICE</w:t>
            </w:r>
          </w:p>
          <w:p w:rsidR="00F939E5" w:rsidRDefault="00F939E5" w:rsidP="00F939E5">
            <w:pPr>
              <w:rPr>
                <w:color w:val="1F497D"/>
              </w:rPr>
            </w:pPr>
            <w:r>
              <w:rPr>
                <w:color w:val="1F497D"/>
              </w:rPr>
              <w:t xml:space="preserve">596 Davis Drive, </w:t>
            </w:r>
            <w:proofErr w:type="spellStart"/>
            <w:r>
              <w:rPr>
                <w:color w:val="1F497D"/>
              </w:rPr>
              <w:t>Newmarket</w:t>
            </w:r>
            <w:proofErr w:type="spellEnd"/>
            <w:r>
              <w:rPr>
                <w:color w:val="1F497D"/>
              </w:rPr>
              <w:t>, ON,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</w:t>
            </w:r>
            <w:r>
              <w:rPr>
                <w:color w:val="1F497D"/>
              </w:rPr>
              <w:t>905</w:t>
            </w:r>
            <w:r>
              <w:rPr>
                <w:color w:val="1F5678"/>
              </w:rPr>
              <w:t xml:space="preserve">) </w:t>
            </w:r>
            <w:r>
              <w:rPr>
                <w:color w:val="1F497D"/>
              </w:rPr>
              <w:t>895-4521</w:t>
            </w:r>
            <w:r>
              <w:rPr>
                <w:color w:val="1F5678"/>
              </w:rPr>
              <w:t xml:space="preserve"> ext. </w:t>
            </w:r>
            <w:r>
              <w:rPr>
                <w:color w:val="1F497D"/>
              </w:rPr>
              <w:t>2435</w:t>
            </w:r>
          </w:p>
          <w:p w:rsidR="00F939E5" w:rsidRDefault="00F939E5" w:rsidP="00F939E5">
            <w:pPr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5" w:history="1">
              <w:r>
                <w:rPr>
                  <w:rStyle w:val="Hyperlink"/>
                </w:rPr>
                <w:t>sparsons@southlakeregional.org</w:t>
              </w:r>
            </w:hyperlink>
          </w:p>
          <w:p w:rsidR="007B6F4A" w:rsidRPr="00713792" w:rsidRDefault="007B6F4A" w:rsidP="00D75863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5369" w:type="dxa"/>
          </w:tcPr>
          <w:p w:rsidR="00F939E5" w:rsidRDefault="00F939E5" w:rsidP="00F939E5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 xml:space="preserve">Hi Jessica – attached is our </w:t>
            </w:r>
            <w:proofErr w:type="spellStart"/>
            <w:r>
              <w:rPr>
                <w:color w:val="1F497D"/>
              </w:rPr>
              <w:t>p&amp;p</w:t>
            </w:r>
            <w:proofErr w:type="spellEnd"/>
            <w:r>
              <w:rPr>
                <w:color w:val="1F497D"/>
              </w:rPr>
              <w:t>….regards, Sandra</w:t>
            </w:r>
          </w:p>
          <w:p w:rsidR="00F939E5" w:rsidRDefault="00F939E5" w:rsidP="00F939E5">
            <w:pPr>
              <w:rPr>
                <w:color w:val="1F497D"/>
              </w:rPr>
            </w:pPr>
          </w:p>
          <w:p w:rsidR="00F939E5" w:rsidRDefault="00F939E5" w:rsidP="00F939E5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  <w:p w:rsidR="00F939E5" w:rsidRDefault="00F939E5" w:rsidP="00F939E5">
            <w:pPr>
              <w:rPr>
                <w:color w:val="1F497D"/>
              </w:rPr>
            </w:pPr>
          </w:p>
          <w:p w:rsidR="001203DD" w:rsidRPr="0057727B" w:rsidRDefault="001203DD" w:rsidP="00AB7E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971ADD" w:rsidRPr="009C4EA0" w:rsidRDefault="00F939E5" w:rsidP="00965356">
            <w:pPr>
              <w:rPr>
                <w:sz w:val="28"/>
                <w:szCs w:val="28"/>
              </w:rPr>
            </w:pPr>
            <w: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6" o:title=""/>
                </v:shape>
                <o:OLEObject Type="Embed" ProgID="AcroExch.Document.DC" ShapeID="_x0000_i1025" DrawAspect="Icon" ObjectID="_1658136919" r:id="rId7"/>
              </w:object>
            </w:r>
            <w:r>
              <w:t xml:space="preserve"> </w:t>
            </w:r>
            <w:r>
              <w:object w:dxaOrig="1530" w:dyaOrig="1002">
                <v:shape id="_x0000_i1026" type="#_x0000_t75" style="width:76.5pt;height:50.25pt" o:ole="">
                  <v:imagedata r:id="rId8" o:title=""/>
                </v:shape>
                <o:OLEObject Type="Embed" ProgID="AcroExch.Document.DC" ShapeID="_x0000_i1026" DrawAspect="Icon" ObjectID="_1658136920" r:id="rId9"/>
              </w:object>
            </w: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713792" w:rsidRDefault="001203DD" w:rsidP="00141D92">
            <w:pPr>
              <w:rPr>
                <w:color w:val="000080"/>
              </w:rPr>
            </w:pPr>
          </w:p>
        </w:tc>
        <w:tc>
          <w:tcPr>
            <w:tcW w:w="5369" w:type="dxa"/>
          </w:tcPr>
          <w:p w:rsidR="00D71985" w:rsidRPr="008A6DEA" w:rsidRDefault="00D71985" w:rsidP="00D75863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CD3080" w:rsidRDefault="001203DD" w:rsidP="00141D92">
            <w:pPr>
              <w:rPr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369" w:type="dxa"/>
          </w:tcPr>
          <w:p w:rsidR="001203DD" w:rsidRPr="009C4EA0" w:rsidRDefault="001203DD" w:rsidP="00D75863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713792" w:rsidRPr="00170697" w:rsidRDefault="00713792" w:rsidP="00141D92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713792" w:rsidRPr="0057727B" w:rsidRDefault="00713792" w:rsidP="003110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13792" w:rsidRPr="009C4EA0" w:rsidRDefault="00713792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311072" w:rsidRDefault="001203DD" w:rsidP="00311072">
            <w:pPr>
              <w:rPr>
                <w:rFonts w:ascii="Century Schoolbook" w:hAnsi="Century Schoolbook"/>
                <w:color w:val="1F497D"/>
                <w:lang w:eastAsia="en-CA"/>
              </w:rPr>
            </w:pPr>
          </w:p>
        </w:tc>
        <w:tc>
          <w:tcPr>
            <w:tcW w:w="5369" w:type="dxa"/>
          </w:tcPr>
          <w:p w:rsidR="001203DD" w:rsidRPr="009C4EA0" w:rsidRDefault="001203DD" w:rsidP="0031107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8B28CB" w:rsidRPr="009C4EA0" w:rsidRDefault="008B28CB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311072" w:rsidRDefault="001203DD" w:rsidP="00965356">
            <w:pPr>
              <w:rPr>
                <w:rFonts w:ascii="Tahoma" w:hAnsi="Tahoma" w:cs="Tahoma"/>
                <w:color w:val="000000"/>
                <w:lang w:eastAsia="en-CA"/>
              </w:rPr>
            </w:pPr>
          </w:p>
        </w:tc>
        <w:tc>
          <w:tcPr>
            <w:tcW w:w="5369" w:type="dxa"/>
          </w:tcPr>
          <w:p w:rsidR="001203DD" w:rsidRPr="0057727B" w:rsidRDefault="001203DD" w:rsidP="0031107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203DD" w:rsidRPr="00450402" w:rsidRDefault="001203DD" w:rsidP="00450402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713792" w:rsidRPr="00713792" w:rsidRDefault="00713792" w:rsidP="00965356">
            <w:pPr>
              <w:rPr>
                <w:color w:val="595959"/>
                <w:lang w:val="en-CA"/>
              </w:rPr>
            </w:pPr>
          </w:p>
        </w:tc>
        <w:tc>
          <w:tcPr>
            <w:tcW w:w="5369" w:type="dxa"/>
          </w:tcPr>
          <w:p w:rsidR="00713792" w:rsidRPr="009C4EA0" w:rsidRDefault="00713792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D2968" w:rsidRPr="009C4EA0" w:rsidRDefault="003D2968" w:rsidP="00965356">
            <w:pPr>
              <w:rPr>
                <w:sz w:val="28"/>
                <w:szCs w:val="28"/>
              </w:rPr>
            </w:pPr>
          </w:p>
        </w:tc>
      </w:tr>
      <w:tr w:rsidR="00F448FA" w:rsidRPr="009C4EA0" w:rsidTr="003B383C">
        <w:trPr>
          <w:trHeight w:val="302"/>
        </w:trPr>
        <w:tc>
          <w:tcPr>
            <w:tcW w:w="3271" w:type="dxa"/>
          </w:tcPr>
          <w:p w:rsidR="00F448FA" w:rsidRPr="00F448FA" w:rsidRDefault="00F448FA" w:rsidP="00F448FA">
            <w:pPr>
              <w:rPr>
                <w:rFonts w:ascii="Calibri" w:eastAsia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5369" w:type="dxa"/>
          </w:tcPr>
          <w:p w:rsidR="00F448FA" w:rsidRPr="00F448FA" w:rsidRDefault="00F448FA" w:rsidP="00F448FA">
            <w:pPr>
              <w:rPr>
                <w:rFonts w:ascii="Calibri" w:eastAsia="Calibri" w:hAnsi="Calibri"/>
                <w:color w:val="44546A"/>
                <w:sz w:val="22"/>
                <w:szCs w:val="22"/>
                <w:lang w:val="en-CA"/>
              </w:rPr>
            </w:pPr>
          </w:p>
        </w:tc>
        <w:tc>
          <w:tcPr>
            <w:tcW w:w="4320" w:type="dxa"/>
          </w:tcPr>
          <w:p w:rsidR="007E65CF" w:rsidRDefault="007E65CF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170697" w:rsidRDefault="001203DD" w:rsidP="00965356">
            <w:pPr>
              <w:rPr>
                <w:rFonts w:ascii="Arial" w:hAnsi="Arial" w:cs="Arial"/>
                <w:color w:val="800080"/>
              </w:rPr>
            </w:pPr>
          </w:p>
        </w:tc>
        <w:tc>
          <w:tcPr>
            <w:tcW w:w="5369" w:type="dxa"/>
          </w:tcPr>
          <w:p w:rsidR="001203DD" w:rsidRPr="009C4EA0" w:rsidRDefault="001203DD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  <w:tr w:rsidR="007E65CF" w:rsidRPr="009C4EA0" w:rsidTr="003B383C">
        <w:trPr>
          <w:trHeight w:val="302"/>
        </w:trPr>
        <w:tc>
          <w:tcPr>
            <w:tcW w:w="3271" w:type="dxa"/>
          </w:tcPr>
          <w:p w:rsidR="007E65CF" w:rsidRPr="00170697" w:rsidRDefault="007E65CF" w:rsidP="00965356">
            <w:pPr>
              <w:rPr>
                <w:rFonts w:ascii="Arial" w:hAnsi="Arial" w:cs="Arial"/>
                <w:color w:val="800080"/>
              </w:rPr>
            </w:pPr>
          </w:p>
        </w:tc>
        <w:tc>
          <w:tcPr>
            <w:tcW w:w="5369" w:type="dxa"/>
          </w:tcPr>
          <w:p w:rsidR="007E65CF" w:rsidRPr="009C4EA0" w:rsidRDefault="007E65CF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E65CF" w:rsidRPr="009C4EA0" w:rsidRDefault="007E65CF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DE51E5" w:rsidRPr="0007401F" w:rsidRDefault="00DE51E5" w:rsidP="00AB7EC0">
            <w:pPr>
              <w:rPr>
                <w:rFonts w:ascii="Arial" w:hAnsi="Arial" w:cs="Arial"/>
                <w:color w:val="800080"/>
                <w:highlight w:val="yellow"/>
              </w:rPr>
            </w:pPr>
          </w:p>
        </w:tc>
        <w:tc>
          <w:tcPr>
            <w:tcW w:w="5369" w:type="dxa"/>
          </w:tcPr>
          <w:p w:rsidR="00DE51E5" w:rsidRDefault="00DE51E5" w:rsidP="00AB7EC0">
            <w:pPr>
              <w:rPr>
                <w:color w:val="1F497D"/>
              </w:rPr>
            </w:pPr>
          </w:p>
        </w:tc>
        <w:tc>
          <w:tcPr>
            <w:tcW w:w="4320" w:type="dxa"/>
          </w:tcPr>
          <w:p w:rsidR="00DE51E5" w:rsidRDefault="00DE51E5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21B2" w:rsidRPr="001221B2" w:rsidRDefault="001221B2" w:rsidP="00DE51E5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1221B2" w:rsidRDefault="001221B2" w:rsidP="00DE51E5">
            <w:pPr>
              <w:rPr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4320" w:type="dxa"/>
          </w:tcPr>
          <w:p w:rsidR="001221B2" w:rsidRDefault="001221B2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3A0084" w:rsidRDefault="003A0084" w:rsidP="00AB7EC0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3A0084" w:rsidRDefault="003A0084" w:rsidP="00AB7EC0">
            <w:pPr>
              <w:rPr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4320" w:type="dxa"/>
          </w:tcPr>
          <w:p w:rsidR="003A0084" w:rsidRDefault="003A0084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3A0084" w:rsidRDefault="003A0084" w:rsidP="00AB7EC0">
            <w:pPr>
              <w:rPr>
                <w:rFonts w:ascii="Segoe UI" w:hAnsi="Segoe UI" w:cs="Segoe UI"/>
              </w:rPr>
            </w:pPr>
          </w:p>
        </w:tc>
        <w:tc>
          <w:tcPr>
            <w:tcW w:w="5369" w:type="dxa"/>
          </w:tcPr>
          <w:p w:rsidR="003A0084" w:rsidRPr="003A0084" w:rsidRDefault="003A0084" w:rsidP="00DE51E5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A0084" w:rsidRDefault="003A0084" w:rsidP="00965356"/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70697" w:rsidRDefault="00170697" w:rsidP="00AB7EC0">
            <w:pPr>
              <w:rPr>
                <w:rFonts w:ascii="Verdana" w:hAnsi="Verdana"/>
                <w:b/>
                <w:bCs/>
                <w:color w:val="000000"/>
                <w:lang w:val="en-CA"/>
              </w:rPr>
            </w:pPr>
          </w:p>
        </w:tc>
        <w:tc>
          <w:tcPr>
            <w:tcW w:w="5369" w:type="dxa"/>
          </w:tcPr>
          <w:p w:rsidR="00170697" w:rsidRDefault="00170697" w:rsidP="00AB7EC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0697" w:rsidRDefault="00170697" w:rsidP="00965356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D49"/>
    <w:multiLevelType w:val="hybridMultilevel"/>
    <w:tmpl w:val="2E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1A2"/>
    <w:multiLevelType w:val="multilevel"/>
    <w:tmpl w:val="E49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E46DB"/>
    <w:multiLevelType w:val="hybridMultilevel"/>
    <w:tmpl w:val="19264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70169"/>
    <w:multiLevelType w:val="hybridMultilevel"/>
    <w:tmpl w:val="ABF2F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E33"/>
    <w:multiLevelType w:val="hybridMultilevel"/>
    <w:tmpl w:val="42762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701B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30319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663F"/>
    <w:multiLevelType w:val="hybridMultilevel"/>
    <w:tmpl w:val="A06C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6C63"/>
    <w:multiLevelType w:val="hybridMultilevel"/>
    <w:tmpl w:val="692E79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70EE"/>
    <w:multiLevelType w:val="hybridMultilevel"/>
    <w:tmpl w:val="642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02B6E"/>
    <w:rsid w:val="000329D1"/>
    <w:rsid w:val="000433D2"/>
    <w:rsid w:val="0007401F"/>
    <w:rsid w:val="000819F7"/>
    <w:rsid w:val="000C022C"/>
    <w:rsid w:val="000D73FF"/>
    <w:rsid w:val="000E64E8"/>
    <w:rsid w:val="000E7707"/>
    <w:rsid w:val="0011371E"/>
    <w:rsid w:val="00117042"/>
    <w:rsid w:val="001203DD"/>
    <w:rsid w:val="001221B2"/>
    <w:rsid w:val="00136605"/>
    <w:rsid w:val="00141D92"/>
    <w:rsid w:val="00150958"/>
    <w:rsid w:val="00170697"/>
    <w:rsid w:val="00175145"/>
    <w:rsid w:val="00194A3F"/>
    <w:rsid w:val="001C1641"/>
    <w:rsid w:val="001E3C4C"/>
    <w:rsid w:val="00224053"/>
    <w:rsid w:val="0023419D"/>
    <w:rsid w:val="00243EBB"/>
    <w:rsid w:val="00246D11"/>
    <w:rsid w:val="002501DB"/>
    <w:rsid w:val="00285F9B"/>
    <w:rsid w:val="002A0D66"/>
    <w:rsid w:val="002A3F14"/>
    <w:rsid w:val="002B1E9E"/>
    <w:rsid w:val="002E002A"/>
    <w:rsid w:val="002F4086"/>
    <w:rsid w:val="00311072"/>
    <w:rsid w:val="0033147D"/>
    <w:rsid w:val="00336C4B"/>
    <w:rsid w:val="00351E8B"/>
    <w:rsid w:val="003666D9"/>
    <w:rsid w:val="00392C8B"/>
    <w:rsid w:val="00396FD3"/>
    <w:rsid w:val="003A0084"/>
    <w:rsid w:val="003A3965"/>
    <w:rsid w:val="003B383C"/>
    <w:rsid w:val="003B3BC0"/>
    <w:rsid w:val="003D2968"/>
    <w:rsid w:val="003D393D"/>
    <w:rsid w:val="003F1796"/>
    <w:rsid w:val="00404497"/>
    <w:rsid w:val="0040658F"/>
    <w:rsid w:val="00450402"/>
    <w:rsid w:val="0045113A"/>
    <w:rsid w:val="00453518"/>
    <w:rsid w:val="00455E46"/>
    <w:rsid w:val="00485CB4"/>
    <w:rsid w:val="004B34CB"/>
    <w:rsid w:val="004B4F89"/>
    <w:rsid w:val="004D3A5B"/>
    <w:rsid w:val="004D5887"/>
    <w:rsid w:val="004E16FB"/>
    <w:rsid w:val="004E3D7F"/>
    <w:rsid w:val="004E6D9F"/>
    <w:rsid w:val="004E6E10"/>
    <w:rsid w:val="00501EA0"/>
    <w:rsid w:val="0050375D"/>
    <w:rsid w:val="0057727B"/>
    <w:rsid w:val="0059040B"/>
    <w:rsid w:val="005C15F3"/>
    <w:rsid w:val="005D2E34"/>
    <w:rsid w:val="006211F5"/>
    <w:rsid w:val="0062440E"/>
    <w:rsid w:val="0064307E"/>
    <w:rsid w:val="00646B0A"/>
    <w:rsid w:val="00651892"/>
    <w:rsid w:val="00662F5E"/>
    <w:rsid w:val="00683D76"/>
    <w:rsid w:val="00683FB7"/>
    <w:rsid w:val="006A0D26"/>
    <w:rsid w:val="006B089F"/>
    <w:rsid w:val="006C1529"/>
    <w:rsid w:val="006C5E67"/>
    <w:rsid w:val="006D7CA5"/>
    <w:rsid w:val="0070255C"/>
    <w:rsid w:val="00711466"/>
    <w:rsid w:val="00713792"/>
    <w:rsid w:val="0074587E"/>
    <w:rsid w:val="007544E3"/>
    <w:rsid w:val="007651CB"/>
    <w:rsid w:val="0079456A"/>
    <w:rsid w:val="007A2E17"/>
    <w:rsid w:val="007A4674"/>
    <w:rsid w:val="007B5099"/>
    <w:rsid w:val="007B6F4A"/>
    <w:rsid w:val="007B71BA"/>
    <w:rsid w:val="007D64B3"/>
    <w:rsid w:val="007E65CF"/>
    <w:rsid w:val="00800E00"/>
    <w:rsid w:val="00804993"/>
    <w:rsid w:val="00841861"/>
    <w:rsid w:val="00846CFD"/>
    <w:rsid w:val="00873843"/>
    <w:rsid w:val="00880495"/>
    <w:rsid w:val="00881B14"/>
    <w:rsid w:val="00882660"/>
    <w:rsid w:val="00892766"/>
    <w:rsid w:val="00897185"/>
    <w:rsid w:val="008A4E86"/>
    <w:rsid w:val="008A6DEA"/>
    <w:rsid w:val="008B28CB"/>
    <w:rsid w:val="00911113"/>
    <w:rsid w:val="00933D9E"/>
    <w:rsid w:val="00940806"/>
    <w:rsid w:val="00965356"/>
    <w:rsid w:val="00971ADD"/>
    <w:rsid w:val="009B2091"/>
    <w:rsid w:val="009C4EA0"/>
    <w:rsid w:val="009E473D"/>
    <w:rsid w:val="00A0710D"/>
    <w:rsid w:val="00A246F9"/>
    <w:rsid w:val="00A770F2"/>
    <w:rsid w:val="00AB431D"/>
    <w:rsid w:val="00AB6381"/>
    <w:rsid w:val="00AB7EC0"/>
    <w:rsid w:val="00AD17F9"/>
    <w:rsid w:val="00AD240C"/>
    <w:rsid w:val="00AD7A0F"/>
    <w:rsid w:val="00B31344"/>
    <w:rsid w:val="00B43955"/>
    <w:rsid w:val="00B62563"/>
    <w:rsid w:val="00B65148"/>
    <w:rsid w:val="00BA5024"/>
    <w:rsid w:val="00BB6092"/>
    <w:rsid w:val="00BC32F8"/>
    <w:rsid w:val="00BD1FA6"/>
    <w:rsid w:val="00BF3CAC"/>
    <w:rsid w:val="00C074D5"/>
    <w:rsid w:val="00C25BE4"/>
    <w:rsid w:val="00C56C4A"/>
    <w:rsid w:val="00C846D4"/>
    <w:rsid w:val="00CA2A01"/>
    <w:rsid w:val="00CA7409"/>
    <w:rsid w:val="00CB1133"/>
    <w:rsid w:val="00CB57BA"/>
    <w:rsid w:val="00CC4EDD"/>
    <w:rsid w:val="00CD3080"/>
    <w:rsid w:val="00CE13FB"/>
    <w:rsid w:val="00CE7139"/>
    <w:rsid w:val="00D0351B"/>
    <w:rsid w:val="00D038EE"/>
    <w:rsid w:val="00D33F52"/>
    <w:rsid w:val="00D36E6B"/>
    <w:rsid w:val="00D71985"/>
    <w:rsid w:val="00D73C10"/>
    <w:rsid w:val="00D75863"/>
    <w:rsid w:val="00D978EA"/>
    <w:rsid w:val="00DB6B99"/>
    <w:rsid w:val="00DB7E08"/>
    <w:rsid w:val="00DC3F0F"/>
    <w:rsid w:val="00DE0A86"/>
    <w:rsid w:val="00DE51E5"/>
    <w:rsid w:val="00E11EF7"/>
    <w:rsid w:val="00E14B50"/>
    <w:rsid w:val="00E24B76"/>
    <w:rsid w:val="00E32D74"/>
    <w:rsid w:val="00E3425C"/>
    <w:rsid w:val="00E35E5B"/>
    <w:rsid w:val="00E6177F"/>
    <w:rsid w:val="00E947DF"/>
    <w:rsid w:val="00E9651E"/>
    <w:rsid w:val="00E97BFD"/>
    <w:rsid w:val="00EA0D4F"/>
    <w:rsid w:val="00EC584F"/>
    <w:rsid w:val="00ED1EE4"/>
    <w:rsid w:val="00EF1A99"/>
    <w:rsid w:val="00EF771A"/>
    <w:rsid w:val="00F009BB"/>
    <w:rsid w:val="00F13D02"/>
    <w:rsid w:val="00F23363"/>
    <w:rsid w:val="00F448FA"/>
    <w:rsid w:val="00F50DC3"/>
    <w:rsid w:val="00F532E5"/>
    <w:rsid w:val="00F7472F"/>
    <w:rsid w:val="00F80386"/>
    <w:rsid w:val="00F939E5"/>
    <w:rsid w:val="00F94375"/>
    <w:rsid w:val="00FA36F1"/>
    <w:rsid w:val="00FB1B79"/>
    <w:rsid w:val="00FC4D3E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9E9F3-17A2-4721-8470-8819C6A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sparsons@southlakeregional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BD52C-6E17-4CDE-A9B9-58D7E7F45824}"/>
</file>

<file path=customXml/itemProps2.xml><?xml version="1.0" encoding="utf-8"?>
<ds:datastoreItem xmlns:ds="http://schemas.openxmlformats.org/officeDocument/2006/customXml" ds:itemID="{C1DCE2A2-32CA-4676-A6D4-1C17FDBEF1C0}"/>
</file>

<file path=customXml/itemProps3.xml><?xml version="1.0" encoding="utf-8"?>
<ds:datastoreItem xmlns:ds="http://schemas.openxmlformats.org/officeDocument/2006/customXml" ds:itemID="{E13C2154-36CE-4106-B48F-F9CF9F425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subject/>
  <dc:creator>Pat Clifford</dc:creator>
  <cp:keywords/>
  <cp:lastModifiedBy>Jessica Schlegel</cp:lastModifiedBy>
  <cp:revision>6</cp:revision>
  <cp:lastPrinted>2012-04-02T17:24:00Z</cp:lastPrinted>
  <dcterms:created xsi:type="dcterms:W3CDTF">2020-07-15T18:23:00Z</dcterms:created>
  <dcterms:modified xsi:type="dcterms:W3CDTF">2020-08-05T16:45:00Z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