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1D" w:rsidRDefault="00C725A1" w:rsidP="0083211D">
      <w:pPr>
        <w:pStyle w:val="NormalWeb"/>
      </w:pPr>
      <w:r>
        <w:rPr>
          <w:rFonts w:ascii="Calibri" w:hAnsi="Calibri"/>
        </w:rPr>
        <w:t xml:space="preserve">The </w:t>
      </w:r>
      <w:r w:rsidR="0083211D">
        <w:rPr>
          <w:rFonts w:ascii="Calibri" w:hAnsi="Calibri"/>
        </w:rPr>
        <w:t>Ottawa manual only references RNs when it comes to admi</w:t>
      </w:r>
      <w:r>
        <w:rPr>
          <w:rFonts w:ascii="Calibri" w:hAnsi="Calibri"/>
        </w:rPr>
        <w:t>nistering IV direct medications. T</w:t>
      </w:r>
      <w:r w:rsidR="0083211D">
        <w:rPr>
          <w:rFonts w:ascii="Calibri" w:hAnsi="Calibri"/>
        </w:rPr>
        <w:t>he College of Nurses states that a nurse must have the necessary knowledge, skill and judgment to safely administer a medication by IV</w:t>
      </w:r>
      <w:r>
        <w:rPr>
          <w:rFonts w:ascii="Calibri" w:hAnsi="Calibri"/>
        </w:rPr>
        <w:t xml:space="preserve"> direct</w:t>
      </w:r>
      <w:bookmarkStart w:id="0" w:name="_GoBack"/>
      <w:bookmarkEnd w:id="0"/>
      <w:r w:rsidR="0083211D">
        <w:rPr>
          <w:rFonts w:ascii="Calibri" w:hAnsi="Calibri"/>
        </w:rPr>
        <w:t>.  Below you will find a list of approved mediations that can be pushed by the RPN’s at LWHA.  Please be sure to reference the Ottawa manual for dilution and administration guidelines.  A copy of this list will be available in the front of the Ottawa Manual and updated as needed.  Please feel free to contact me if you have any questions.</w:t>
      </w:r>
    </w:p>
    <w:p w:rsidR="0083211D" w:rsidRDefault="0083211D" w:rsidP="0083211D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Cefazolin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Ceftriaxone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Ketorolac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Dimenhydrinate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Diphenhydramine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Ondansetron</w:t>
      </w:r>
    </w:p>
    <w:p w:rsidR="0083211D" w:rsidRDefault="00C725A1" w:rsidP="0083211D">
      <w:pPr>
        <w:pStyle w:val="NormalWeb"/>
      </w:pPr>
      <w:r>
        <w:rPr>
          <w:rFonts w:ascii="Calibri" w:hAnsi="Calibri"/>
        </w:rPr>
        <w:t>Furosemide</w:t>
      </w:r>
    </w:p>
    <w:p w:rsidR="0083211D" w:rsidRDefault="0083211D" w:rsidP="0083211D">
      <w:pPr>
        <w:pStyle w:val="NormalWeb"/>
      </w:pPr>
      <w:r>
        <w:rPr>
          <w:rFonts w:ascii="Calibri" w:hAnsi="Calibri"/>
          <w:color w:val="000000"/>
        </w:rPr>
        <w:t> </w:t>
      </w:r>
    </w:p>
    <w:p w:rsidR="00012E7F" w:rsidRDefault="00012E7F"/>
    <w:sectPr w:rsidR="0001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1D"/>
    <w:rsid w:val="00012E7F"/>
    <w:rsid w:val="0083211D"/>
    <w:rsid w:val="008D34D6"/>
    <w:rsid w:val="00C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83C1"/>
  <w15:docId w15:val="{1C6E339E-5ADA-4F12-9903-75367D7A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11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Reyes</dc:creator>
  <cp:lastModifiedBy>Mary-Lou Albers</cp:lastModifiedBy>
  <cp:revision>2</cp:revision>
  <dcterms:created xsi:type="dcterms:W3CDTF">2018-04-17T13:49:00Z</dcterms:created>
  <dcterms:modified xsi:type="dcterms:W3CDTF">2020-06-23T19:54:00Z</dcterms:modified>
</cp:coreProperties>
</file>