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6"/>
        <w:gridCol w:w="4674"/>
      </w:tblGrid>
      <w:tr w:rsidR="00C740AB" w:rsidRPr="00C740AB" w14:paraId="250512CB" w14:textId="77777777" w:rsidTr="00C740AB">
        <w:tc>
          <w:tcPr>
            <w:tcW w:w="9576" w:type="dxa"/>
            <w:gridSpan w:val="2"/>
            <w:shd w:val="clear" w:color="auto" w:fill="595959" w:themeFill="text1" w:themeFillTint="A6"/>
          </w:tcPr>
          <w:p w14:paraId="51863752" w14:textId="77777777" w:rsidR="00C740AB" w:rsidRPr="00C740AB" w:rsidRDefault="00005C22" w:rsidP="00D04DFB">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Standard Operating </w:t>
            </w:r>
            <w:r w:rsidR="00D04DFB">
              <w:rPr>
                <w:rFonts w:ascii="Arial" w:hAnsi="Arial" w:cs="Arial"/>
                <w:b/>
                <w:color w:val="FFFFFF" w:themeColor="background1"/>
                <w:sz w:val="28"/>
                <w:szCs w:val="28"/>
              </w:rPr>
              <w:t>Process</w:t>
            </w:r>
          </w:p>
        </w:tc>
      </w:tr>
      <w:tr w:rsidR="00C740AB" w:rsidRPr="00C740AB" w14:paraId="68E840D6" w14:textId="77777777" w:rsidTr="00344F94">
        <w:tc>
          <w:tcPr>
            <w:tcW w:w="4788" w:type="dxa"/>
          </w:tcPr>
          <w:p w14:paraId="4EAEAC98" w14:textId="77777777" w:rsidR="00C740AB" w:rsidRDefault="00C740AB" w:rsidP="00344F94">
            <w:pPr>
              <w:rPr>
                <w:rFonts w:ascii="Arial" w:hAnsi="Arial" w:cs="Arial"/>
              </w:rPr>
            </w:pPr>
            <w:r w:rsidRPr="00C740AB">
              <w:rPr>
                <w:rFonts w:ascii="Arial" w:hAnsi="Arial" w:cs="Arial"/>
              </w:rPr>
              <w:t>Developed By:</w:t>
            </w:r>
          </w:p>
          <w:p w14:paraId="1E201B90" w14:textId="77777777" w:rsidR="00B330E5" w:rsidRPr="00B330E5" w:rsidRDefault="00FC0298" w:rsidP="00344F94">
            <w:pPr>
              <w:rPr>
                <w:rFonts w:ascii="Arial" w:hAnsi="Arial" w:cs="Arial"/>
                <w:color w:val="FF0000"/>
              </w:rPr>
            </w:pPr>
            <w:r>
              <w:rPr>
                <w:rFonts w:ascii="Arial" w:hAnsi="Arial" w:cs="Arial"/>
                <w:color w:val="FF0000"/>
              </w:rPr>
              <w:t>Professional Practice and Clinical Nurse Leads</w:t>
            </w:r>
            <w:r w:rsidR="00B330E5">
              <w:rPr>
                <w:rFonts w:ascii="Arial" w:hAnsi="Arial" w:cs="Arial"/>
                <w:color w:val="FF0000"/>
              </w:rPr>
              <w:t xml:space="preserve"> </w:t>
            </w:r>
          </w:p>
        </w:tc>
        <w:tc>
          <w:tcPr>
            <w:tcW w:w="4788" w:type="dxa"/>
          </w:tcPr>
          <w:p w14:paraId="50CE1CB5" w14:textId="77777777" w:rsidR="00C740AB" w:rsidRPr="00C740AB" w:rsidRDefault="00C740AB" w:rsidP="00344F94">
            <w:pPr>
              <w:rPr>
                <w:rFonts w:ascii="Arial" w:hAnsi="Arial" w:cs="Arial"/>
              </w:rPr>
            </w:pPr>
            <w:r w:rsidRPr="00C740AB">
              <w:rPr>
                <w:rFonts w:ascii="Arial" w:hAnsi="Arial" w:cs="Arial"/>
              </w:rPr>
              <w:t>Approved By:</w:t>
            </w:r>
          </w:p>
          <w:p w14:paraId="0E302AD7" w14:textId="77777777" w:rsidR="00C740AB" w:rsidRPr="00B330E5" w:rsidRDefault="00FC0298" w:rsidP="00344F94">
            <w:pPr>
              <w:rPr>
                <w:rFonts w:ascii="Arial" w:hAnsi="Arial" w:cs="Arial"/>
                <w:color w:val="FF0000"/>
              </w:rPr>
            </w:pPr>
            <w:r>
              <w:rPr>
                <w:rFonts w:ascii="Arial" w:hAnsi="Arial" w:cs="Arial"/>
                <w:color w:val="FF0000"/>
              </w:rPr>
              <w:t xml:space="preserve">All Committees </w:t>
            </w:r>
          </w:p>
        </w:tc>
      </w:tr>
      <w:tr w:rsidR="00C740AB" w:rsidRPr="00C740AB" w14:paraId="23BE0BA0" w14:textId="77777777" w:rsidTr="00344F94">
        <w:tc>
          <w:tcPr>
            <w:tcW w:w="4788" w:type="dxa"/>
          </w:tcPr>
          <w:p w14:paraId="310C3D91" w14:textId="77777777" w:rsidR="00C740AB" w:rsidRPr="00C740AB" w:rsidRDefault="00C740AB" w:rsidP="00344F94">
            <w:pPr>
              <w:rPr>
                <w:rFonts w:ascii="Arial" w:hAnsi="Arial" w:cs="Arial"/>
              </w:rPr>
            </w:pPr>
            <w:r w:rsidRPr="00C740AB">
              <w:rPr>
                <w:rFonts w:ascii="Arial" w:hAnsi="Arial" w:cs="Arial"/>
              </w:rPr>
              <w:t>Date of Origin:</w:t>
            </w:r>
            <w:r w:rsidR="00FC0298">
              <w:rPr>
                <w:rFonts w:ascii="Arial" w:hAnsi="Arial" w:cs="Arial"/>
              </w:rPr>
              <w:t xml:space="preserve"> March 2021</w:t>
            </w:r>
          </w:p>
        </w:tc>
        <w:tc>
          <w:tcPr>
            <w:tcW w:w="4788" w:type="dxa"/>
          </w:tcPr>
          <w:p w14:paraId="3DA2A5C3" w14:textId="77777777" w:rsidR="00C740AB" w:rsidRPr="00C740AB" w:rsidRDefault="00C740AB" w:rsidP="00344F94">
            <w:pPr>
              <w:rPr>
                <w:rFonts w:ascii="Arial" w:hAnsi="Arial" w:cs="Arial"/>
              </w:rPr>
            </w:pPr>
            <w:r w:rsidRPr="00C740AB">
              <w:rPr>
                <w:rFonts w:ascii="Arial" w:hAnsi="Arial" w:cs="Arial"/>
              </w:rPr>
              <w:t>Review or Revision Date:</w:t>
            </w:r>
          </w:p>
        </w:tc>
      </w:tr>
    </w:tbl>
    <w:p w14:paraId="4CD0AE2C" w14:textId="77777777" w:rsidR="00C740AB" w:rsidRDefault="00C740AB" w:rsidP="00C740AB">
      <w:pPr>
        <w:rPr>
          <w:rFonts w:ascii="Arial" w:hAnsi="Arial" w:cs="Arial"/>
        </w:rPr>
      </w:pPr>
    </w:p>
    <w:p w14:paraId="7CB6BEE6" w14:textId="77777777" w:rsidR="00C740AB" w:rsidRPr="004579DB" w:rsidRDefault="00D04DFB" w:rsidP="00C740AB">
      <w:pPr>
        <w:spacing w:after="0" w:line="240" w:lineRule="auto"/>
        <w:rPr>
          <w:rFonts w:ascii="Arial" w:hAnsi="Arial" w:cs="Arial"/>
          <w:b/>
          <w:sz w:val="24"/>
          <w:szCs w:val="24"/>
        </w:rPr>
      </w:pPr>
      <w:r>
        <w:rPr>
          <w:rFonts w:ascii="Arial" w:hAnsi="Arial" w:cs="Arial"/>
          <w:b/>
          <w:sz w:val="24"/>
          <w:szCs w:val="24"/>
        </w:rPr>
        <w:t>Purpose</w:t>
      </w:r>
    </w:p>
    <w:p w14:paraId="09C6737F" w14:textId="77777777" w:rsidR="00C740AB" w:rsidRPr="00B330E5" w:rsidRDefault="00C740AB" w:rsidP="00C740AB">
      <w:pPr>
        <w:spacing w:after="0" w:line="240" w:lineRule="auto"/>
        <w:rPr>
          <w:rFonts w:ascii="Arial" w:hAnsi="Arial" w:cs="Arial"/>
        </w:rPr>
      </w:pPr>
    </w:p>
    <w:p w14:paraId="1D497F05" w14:textId="03DF87E6" w:rsidR="00C740AB" w:rsidRPr="00B330E5" w:rsidRDefault="00FC0298" w:rsidP="00234B01">
      <w:pPr>
        <w:spacing w:line="240" w:lineRule="auto"/>
        <w:rPr>
          <w:rFonts w:ascii="Arial" w:hAnsi="Arial" w:cs="Arial"/>
          <w:color w:val="FF0000"/>
        </w:rPr>
      </w:pPr>
      <w:r w:rsidRPr="00FC0298">
        <w:rPr>
          <w:rFonts w:ascii="Arial" w:eastAsia="Times New Roman" w:hAnsi="Arial" w:cs="Arial"/>
          <w:lang w:val="en-CA"/>
        </w:rPr>
        <w:t xml:space="preserve">Fall prevention and fall risk assessment is everyone’s responsibility. Listowel </w:t>
      </w:r>
      <w:r w:rsidR="00A9168A">
        <w:rPr>
          <w:rFonts w:ascii="Arial" w:eastAsia="Times New Roman" w:hAnsi="Arial" w:cs="Arial"/>
          <w:lang w:val="en-CA"/>
        </w:rPr>
        <w:t xml:space="preserve">and </w:t>
      </w:r>
      <w:r w:rsidRPr="00FC0298">
        <w:rPr>
          <w:rFonts w:ascii="Arial" w:eastAsia="Times New Roman" w:hAnsi="Arial" w:cs="Arial"/>
          <w:lang w:val="en-CA"/>
        </w:rPr>
        <w:t xml:space="preserve">Wingham </w:t>
      </w:r>
      <w:r w:rsidRPr="00381FE6">
        <w:rPr>
          <w:rFonts w:ascii="Arial" w:eastAsia="Times New Roman" w:hAnsi="Arial" w:cs="Arial"/>
          <w:lang w:val="en-CA"/>
        </w:rPr>
        <w:t xml:space="preserve">Hospitals Alliance is committed to a culture of quality, where patient centered, timely, efficient, safe, effective and equitable care is delivered and available to all patients. Falls prevention encompasses safe prevention strategies and processes, providing quality care to keep patients safe. This policy encourages all patients, families and staff to work in partnership for fall reduction and prevention. </w:t>
      </w:r>
    </w:p>
    <w:p w14:paraId="279A98EB" w14:textId="77777777" w:rsidR="00005C22" w:rsidRDefault="00005C22" w:rsidP="00005C22">
      <w:pPr>
        <w:spacing w:after="0" w:line="240" w:lineRule="auto"/>
        <w:rPr>
          <w:rFonts w:ascii="Arial" w:hAnsi="Arial" w:cs="Arial"/>
        </w:rPr>
      </w:pPr>
      <w:r>
        <w:rPr>
          <w:rFonts w:ascii="Arial" w:hAnsi="Arial" w:cs="Arial"/>
          <w:b/>
          <w:sz w:val="24"/>
          <w:szCs w:val="24"/>
        </w:rPr>
        <w:t xml:space="preserve">Definitions </w:t>
      </w:r>
    </w:p>
    <w:p w14:paraId="70E92864" w14:textId="77777777" w:rsidR="00005C22" w:rsidRDefault="00005C22" w:rsidP="00005C22">
      <w:pPr>
        <w:spacing w:after="0" w:line="240" w:lineRule="auto"/>
        <w:rPr>
          <w:rFonts w:ascii="Arial" w:hAnsi="Arial" w:cs="Arial"/>
          <w:b/>
        </w:rPr>
      </w:pPr>
    </w:p>
    <w:p w14:paraId="3BBF66EF" w14:textId="77777777" w:rsidR="00FC0298" w:rsidRPr="00381FE6" w:rsidRDefault="00FC0298" w:rsidP="00FC0298">
      <w:pPr>
        <w:rPr>
          <w:rFonts w:ascii="Arial" w:eastAsiaTheme="minorHAnsi" w:hAnsi="Arial" w:cs="Arial"/>
          <w:lang w:val="en-CA"/>
        </w:rPr>
      </w:pPr>
      <w:r w:rsidRPr="00FC0298">
        <w:rPr>
          <w:rFonts w:ascii="Arial" w:eastAsiaTheme="minorHAnsi" w:hAnsi="Arial" w:cs="Arial"/>
          <w:b/>
          <w:lang w:val="en-CA"/>
        </w:rPr>
        <w:t xml:space="preserve">EHR: </w:t>
      </w:r>
      <w:r w:rsidRPr="00381FE6">
        <w:rPr>
          <w:rFonts w:ascii="Arial" w:eastAsiaTheme="minorHAnsi" w:hAnsi="Arial" w:cs="Arial"/>
          <w:lang w:val="en-CA"/>
        </w:rPr>
        <w:t xml:space="preserve">Electronic Health Record </w:t>
      </w:r>
    </w:p>
    <w:p w14:paraId="38DCBA2A" w14:textId="77777777" w:rsidR="00FC0298" w:rsidRPr="00381FE6" w:rsidRDefault="00FC0298" w:rsidP="00FC0298">
      <w:pPr>
        <w:spacing w:after="0" w:line="240" w:lineRule="auto"/>
        <w:rPr>
          <w:rFonts w:ascii="Arial" w:eastAsia="Times New Roman" w:hAnsi="Arial" w:cs="Arial"/>
          <w:lang w:val="en-CA"/>
        </w:rPr>
      </w:pPr>
      <w:r w:rsidRPr="00381FE6">
        <w:rPr>
          <w:rFonts w:ascii="Arial" w:eastAsia="Times New Roman" w:hAnsi="Arial" w:cs="Arial"/>
          <w:b/>
          <w:lang w:val="en-CA"/>
        </w:rPr>
        <w:t>Fall:</w:t>
      </w:r>
      <w:r w:rsidRPr="00381FE6">
        <w:rPr>
          <w:rFonts w:ascii="Arial" w:eastAsia="Times New Roman" w:hAnsi="Arial" w:cs="Arial"/>
          <w:lang w:val="en-CA"/>
        </w:rPr>
        <w:t xml:space="preserve"> an event that results in a person coming to rest inadvertently on the ground or floor or other lower level position, with or without injury. </w:t>
      </w:r>
    </w:p>
    <w:p w14:paraId="06DEA0D9" w14:textId="77777777" w:rsidR="00FC0298" w:rsidRPr="00381FE6" w:rsidRDefault="00FC0298" w:rsidP="00FC0298">
      <w:pPr>
        <w:spacing w:after="0" w:line="240" w:lineRule="auto"/>
        <w:rPr>
          <w:rFonts w:ascii="Arial" w:eastAsia="Times New Roman" w:hAnsi="Arial" w:cs="Arial"/>
          <w:lang w:val="en-CA"/>
        </w:rPr>
      </w:pPr>
      <w:r w:rsidRPr="00381FE6">
        <w:rPr>
          <w:rFonts w:ascii="Arial" w:eastAsia="Times New Roman" w:hAnsi="Arial" w:cs="Arial"/>
          <w:lang w:val="en-CA"/>
        </w:rPr>
        <w:t xml:space="preserve">This would include: </w:t>
      </w:r>
    </w:p>
    <w:p w14:paraId="25CD522A" w14:textId="77777777" w:rsidR="00FC0298" w:rsidRPr="00381FE6" w:rsidRDefault="00FC0298" w:rsidP="00FC0298">
      <w:pPr>
        <w:numPr>
          <w:ilvl w:val="0"/>
          <w:numId w:val="6"/>
        </w:numPr>
        <w:spacing w:before="100" w:beforeAutospacing="1" w:after="0" w:afterAutospacing="1" w:line="240" w:lineRule="auto"/>
        <w:rPr>
          <w:rFonts w:ascii="Arial" w:eastAsiaTheme="minorHAnsi" w:hAnsi="Arial" w:cs="Arial"/>
          <w:lang w:val="en-CA"/>
        </w:rPr>
      </w:pPr>
      <w:r w:rsidRPr="00381FE6">
        <w:rPr>
          <w:rFonts w:ascii="Arial" w:eastAsiaTheme="minorHAnsi" w:hAnsi="Arial" w:cs="Arial"/>
          <w:b/>
          <w:u w:val="single"/>
          <w:lang w:val="en-CA"/>
        </w:rPr>
        <w:t>Unwitnessed Falls</w:t>
      </w:r>
      <w:r w:rsidRPr="00381FE6">
        <w:rPr>
          <w:rFonts w:ascii="Arial" w:eastAsiaTheme="minorHAnsi" w:hAnsi="Arial" w:cs="Arial"/>
          <w:lang w:val="en-CA"/>
        </w:rPr>
        <w:t xml:space="preserve"> occur in the absence of a reliable witness that can describe the circumstances of the fall. </w:t>
      </w:r>
    </w:p>
    <w:p w14:paraId="50D5EAFA" w14:textId="77777777" w:rsidR="00FC0298" w:rsidRPr="00381FE6" w:rsidRDefault="00FC0298" w:rsidP="00FC0298">
      <w:pPr>
        <w:numPr>
          <w:ilvl w:val="0"/>
          <w:numId w:val="6"/>
        </w:numPr>
        <w:spacing w:before="100" w:beforeAutospacing="1" w:after="0" w:afterAutospacing="1" w:line="240" w:lineRule="auto"/>
        <w:rPr>
          <w:rFonts w:ascii="Arial" w:eastAsiaTheme="minorHAnsi" w:hAnsi="Arial" w:cs="Arial"/>
          <w:lang w:val="en-CA"/>
        </w:rPr>
      </w:pPr>
      <w:r w:rsidRPr="00381FE6">
        <w:rPr>
          <w:rFonts w:ascii="Arial" w:eastAsiaTheme="minorHAnsi" w:hAnsi="Arial" w:cs="Arial"/>
          <w:b/>
          <w:u w:val="single"/>
          <w:lang w:val="en-CA"/>
        </w:rPr>
        <w:t>Witnessed Fall</w:t>
      </w:r>
      <w:r w:rsidRPr="00381FE6">
        <w:rPr>
          <w:rFonts w:ascii="Arial" w:eastAsiaTheme="minorHAnsi" w:hAnsi="Arial" w:cs="Arial"/>
          <w:lang w:val="en-CA"/>
        </w:rPr>
        <w:t xml:space="preserve"> occurs where there is a reliable witness to describe the circumstances of the fall including whether or not the patient struck his/her head as a result of the fall</w:t>
      </w:r>
    </w:p>
    <w:p w14:paraId="39A44ADE" w14:textId="77777777" w:rsidR="00005C22" w:rsidRPr="00381FE6" w:rsidRDefault="00FC0298" w:rsidP="00C740AB">
      <w:pPr>
        <w:numPr>
          <w:ilvl w:val="0"/>
          <w:numId w:val="6"/>
        </w:numPr>
        <w:spacing w:before="100" w:beforeAutospacing="1" w:after="0" w:afterAutospacing="1" w:line="240" w:lineRule="auto"/>
        <w:rPr>
          <w:rFonts w:ascii="Arial" w:eastAsiaTheme="minorHAnsi" w:hAnsi="Arial" w:cs="Arial"/>
          <w:lang w:val="en-CA"/>
        </w:rPr>
      </w:pPr>
      <w:r w:rsidRPr="00381FE6">
        <w:rPr>
          <w:rFonts w:ascii="Arial" w:eastAsiaTheme="minorHAnsi" w:hAnsi="Arial" w:cs="Arial"/>
          <w:b/>
          <w:u w:val="single"/>
          <w:lang w:val="en-CA"/>
        </w:rPr>
        <w:t>Assisted Fall</w:t>
      </w:r>
      <w:r w:rsidRPr="00381FE6">
        <w:rPr>
          <w:rFonts w:ascii="Arial" w:eastAsiaTheme="minorHAnsi" w:hAnsi="Arial" w:cs="Arial"/>
          <w:lang w:val="en-CA"/>
        </w:rPr>
        <w:t xml:space="preserve"> occurs in the presence of a person who assists the faller to rest on a lower level.</w:t>
      </w:r>
    </w:p>
    <w:p w14:paraId="6ED8FC84" w14:textId="77777777" w:rsidR="00C740AB" w:rsidRPr="00FC0298" w:rsidRDefault="00C740AB" w:rsidP="00FC0298">
      <w:pPr>
        <w:spacing w:after="0" w:line="240" w:lineRule="auto"/>
        <w:rPr>
          <w:rFonts w:ascii="Arial" w:hAnsi="Arial" w:cs="Arial"/>
          <w:b/>
          <w:sz w:val="24"/>
          <w:szCs w:val="24"/>
        </w:rPr>
      </w:pPr>
      <w:r w:rsidRPr="004579DB">
        <w:rPr>
          <w:rFonts w:ascii="Arial" w:hAnsi="Arial" w:cs="Arial"/>
          <w:b/>
          <w:sz w:val="24"/>
          <w:szCs w:val="24"/>
        </w:rPr>
        <w:t>Responsibilities</w:t>
      </w:r>
    </w:p>
    <w:p w14:paraId="155C33F0" w14:textId="77777777" w:rsidR="00FC0298" w:rsidRPr="00381FE6" w:rsidRDefault="00FC0298" w:rsidP="00FC0298">
      <w:pPr>
        <w:spacing w:before="100" w:beforeAutospacing="1" w:after="100" w:afterAutospacing="1" w:line="240" w:lineRule="auto"/>
        <w:jc w:val="both"/>
        <w:rPr>
          <w:rFonts w:ascii="Arial" w:eastAsia="Times New Roman" w:hAnsi="Arial" w:cs="Arial"/>
        </w:rPr>
      </w:pPr>
      <w:r w:rsidRPr="00381FE6">
        <w:rPr>
          <w:rFonts w:ascii="Arial" w:eastAsia="Times New Roman" w:hAnsi="Arial" w:cs="Arial"/>
        </w:rPr>
        <w:t xml:space="preserve">All </w:t>
      </w:r>
      <w:r w:rsidRPr="00381FE6">
        <w:rPr>
          <w:rFonts w:ascii="Arial" w:eastAsia="Times New Roman" w:hAnsi="Arial" w:cs="Arial"/>
          <w:b/>
          <w:u w:val="single"/>
        </w:rPr>
        <w:t>health care providers</w:t>
      </w:r>
      <w:r w:rsidRPr="00381FE6">
        <w:rPr>
          <w:rFonts w:ascii="Arial" w:eastAsia="Times New Roman" w:hAnsi="Arial" w:cs="Arial"/>
        </w:rPr>
        <w:t xml:space="preserve"> are responsible for falls awareness and implementation of “SAFE” universal falls precautions (Safe Environment, Assist with Mobility, Fall Risk Reduction, Engage Individual and Family). </w:t>
      </w:r>
    </w:p>
    <w:p w14:paraId="0D414BE4" w14:textId="77777777" w:rsidR="00FC0298" w:rsidRPr="00381FE6" w:rsidRDefault="00FC0298" w:rsidP="00FC0298">
      <w:pPr>
        <w:spacing w:before="100" w:beforeAutospacing="1" w:after="100" w:afterAutospacing="1" w:line="240" w:lineRule="auto"/>
        <w:jc w:val="both"/>
        <w:rPr>
          <w:rFonts w:ascii="Arial" w:eastAsia="Times New Roman" w:hAnsi="Arial" w:cs="Arial"/>
          <w:b/>
          <w:u w:val="single"/>
        </w:rPr>
      </w:pPr>
      <w:r w:rsidRPr="00381FE6">
        <w:rPr>
          <w:rFonts w:ascii="Arial" w:eastAsia="Times New Roman" w:hAnsi="Arial" w:cs="Arial"/>
          <w:b/>
          <w:u w:val="single"/>
        </w:rPr>
        <w:t>Most Responsible Nurse (MRN)</w:t>
      </w:r>
      <w:r w:rsidRPr="00381FE6">
        <w:rPr>
          <w:rFonts w:ascii="Arial" w:eastAsia="Times New Roman" w:hAnsi="Arial" w:cs="Arial"/>
        </w:rPr>
        <w:t xml:space="preserve"> will screen Emergency, Inpatient and Obstetrical patients using the electronic screening tool. </w:t>
      </w:r>
    </w:p>
    <w:p w14:paraId="1D092B2B" w14:textId="77777777" w:rsidR="00FC0298" w:rsidRPr="00381FE6" w:rsidRDefault="00FC0298" w:rsidP="00FC0298">
      <w:pPr>
        <w:rPr>
          <w:rFonts w:ascii="Arial" w:hAnsi="Arial" w:cs="Arial"/>
          <w:b/>
        </w:rPr>
      </w:pPr>
      <w:r w:rsidRPr="00381FE6">
        <w:rPr>
          <w:rFonts w:ascii="Arial" w:eastAsia="Times New Roman" w:hAnsi="Arial" w:cs="Arial"/>
          <w:b/>
          <w:u w:val="single"/>
        </w:rPr>
        <w:t>Patients</w:t>
      </w:r>
      <w:r w:rsidRPr="00381FE6">
        <w:rPr>
          <w:rFonts w:ascii="Arial" w:eastAsia="Times New Roman" w:hAnsi="Arial" w:cs="Arial"/>
        </w:rPr>
        <w:t xml:space="preserve"> will self-identify his/her risk of falls to a healthcare provider. This may include, but not limited to, a history of falling within the past 3 months, unsteady gait and/or fall concern.</w:t>
      </w:r>
    </w:p>
    <w:p w14:paraId="03C9D316" w14:textId="77777777" w:rsidR="00FC0298" w:rsidRPr="00FC0298" w:rsidRDefault="00FC0298" w:rsidP="00FC0298">
      <w:pPr>
        <w:pStyle w:val="ListParagraph"/>
        <w:spacing w:after="0" w:line="240" w:lineRule="auto"/>
        <w:ind w:left="0"/>
        <w:rPr>
          <w:rFonts w:ascii="Arial" w:hAnsi="Arial" w:cs="Arial"/>
        </w:rPr>
      </w:pPr>
    </w:p>
    <w:p w14:paraId="70B3AAE3" w14:textId="77777777" w:rsidR="00C740AB" w:rsidRPr="00C740AB" w:rsidRDefault="00C740AB" w:rsidP="00C740AB">
      <w:pPr>
        <w:spacing w:after="0" w:line="240" w:lineRule="auto"/>
        <w:rPr>
          <w:rFonts w:ascii="Arial" w:hAnsi="Arial" w:cs="Arial"/>
        </w:rPr>
      </w:pPr>
    </w:p>
    <w:p w14:paraId="37AFB3A3" w14:textId="77777777" w:rsidR="00C740AB" w:rsidRPr="004579DB" w:rsidRDefault="00C740AB" w:rsidP="004579DB">
      <w:pPr>
        <w:spacing w:after="0" w:line="240" w:lineRule="auto"/>
        <w:rPr>
          <w:rFonts w:ascii="Arial" w:hAnsi="Arial" w:cs="Arial"/>
        </w:rPr>
      </w:pPr>
      <w:r w:rsidRPr="004579DB">
        <w:rPr>
          <w:rFonts w:ascii="Arial" w:hAnsi="Arial" w:cs="Arial"/>
          <w:b/>
          <w:sz w:val="24"/>
          <w:szCs w:val="24"/>
        </w:rPr>
        <w:lastRenderedPageBreak/>
        <w:t>Equipment</w:t>
      </w:r>
    </w:p>
    <w:p w14:paraId="6A8B40B7" w14:textId="77777777" w:rsidR="00FC0298" w:rsidRPr="00FC0298" w:rsidRDefault="00FC0298" w:rsidP="00FC0298">
      <w:pPr>
        <w:numPr>
          <w:ilvl w:val="0"/>
          <w:numId w:val="7"/>
        </w:numPr>
        <w:spacing w:before="100" w:beforeAutospacing="1" w:after="100" w:afterAutospacing="1" w:line="240" w:lineRule="auto"/>
        <w:rPr>
          <w:rFonts w:ascii="Arial" w:eastAsia="Times New Roman" w:hAnsi="Arial" w:cs="Arial"/>
        </w:rPr>
      </w:pPr>
      <w:r w:rsidRPr="00FC0298">
        <w:rPr>
          <w:rFonts w:ascii="Arial" w:eastAsia="Times New Roman" w:hAnsi="Arial" w:cs="Arial"/>
        </w:rPr>
        <w:t>Screening Tools: electronic health record</w:t>
      </w:r>
    </w:p>
    <w:p w14:paraId="7B3E97C6" w14:textId="77777777" w:rsidR="00FC0298" w:rsidRPr="00FC0298" w:rsidRDefault="00FC0298" w:rsidP="00FC0298">
      <w:pPr>
        <w:numPr>
          <w:ilvl w:val="0"/>
          <w:numId w:val="7"/>
        </w:numPr>
        <w:spacing w:before="100" w:beforeAutospacing="1" w:after="100" w:afterAutospacing="1" w:line="240" w:lineRule="auto"/>
        <w:rPr>
          <w:rFonts w:ascii="Arial" w:eastAsia="Times New Roman" w:hAnsi="Arial" w:cs="Arial"/>
        </w:rPr>
      </w:pPr>
      <w:r w:rsidRPr="00FC0298">
        <w:rPr>
          <w:rFonts w:ascii="Arial" w:eastAsia="Times New Roman" w:hAnsi="Arial" w:cs="Arial"/>
        </w:rPr>
        <w:t>Beside Transfer Cards (Independent, One Person Assist, Two Person Assist, Sit/Stand Device, Lifting Device)</w:t>
      </w:r>
    </w:p>
    <w:p w14:paraId="2B518B54" w14:textId="77777777" w:rsidR="00FC0298" w:rsidRPr="00FC0298" w:rsidRDefault="00FC0298" w:rsidP="00FC0298">
      <w:pPr>
        <w:numPr>
          <w:ilvl w:val="0"/>
          <w:numId w:val="7"/>
        </w:numPr>
        <w:spacing w:before="100" w:beforeAutospacing="1" w:after="100" w:afterAutospacing="1" w:line="240" w:lineRule="auto"/>
        <w:rPr>
          <w:rFonts w:ascii="Arial" w:eastAsia="Times New Roman" w:hAnsi="Arial" w:cs="Arial"/>
        </w:rPr>
      </w:pPr>
      <w:r>
        <w:rPr>
          <w:rFonts w:ascii="Arial" w:eastAsia="Times New Roman" w:hAnsi="Arial" w:cs="Arial"/>
        </w:rPr>
        <w:t xml:space="preserve">Yellow </w:t>
      </w:r>
      <w:r w:rsidRPr="00FC0298">
        <w:rPr>
          <w:rFonts w:ascii="Arial" w:eastAsia="Times New Roman" w:hAnsi="Arial" w:cs="Arial"/>
        </w:rPr>
        <w:t>Armband: “Call, Don’t Fall”</w:t>
      </w:r>
    </w:p>
    <w:p w14:paraId="725AEDDA" w14:textId="77777777" w:rsidR="00FC0298" w:rsidRPr="00234B01" w:rsidRDefault="00FC0298" w:rsidP="00FC0298">
      <w:pPr>
        <w:numPr>
          <w:ilvl w:val="0"/>
          <w:numId w:val="7"/>
        </w:numPr>
        <w:spacing w:before="100" w:beforeAutospacing="1" w:after="100" w:afterAutospacing="1" w:line="240" w:lineRule="auto"/>
        <w:rPr>
          <w:rFonts w:ascii="Arial" w:eastAsia="Times New Roman" w:hAnsi="Arial" w:cs="Arial"/>
        </w:rPr>
      </w:pPr>
      <w:r w:rsidRPr="00234B01">
        <w:rPr>
          <w:rFonts w:ascii="Arial" w:eastAsia="Times New Roman" w:hAnsi="Arial" w:cs="Arial"/>
        </w:rPr>
        <w:t>Comfort Rounding: electronic health record</w:t>
      </w:r>
    </w:p>
    <w:p w14:paraId="2563CA52" w14:textId="77777777" w:rsidR="00C740AB" w:rsidRPr="00234B01" w:rsidRDefault="00FC0298" w:rsidP="00E51268">
      <w:pPr>
        <w:numPr>
          <w:ilvl w:val="0"/>
          <w:numId w:val="7"/>
        </w:numPr>
        <w:spacing w:before="100" w:beforeAutospacing="1" w:after="0" w:afterAutospacing="1" w:line="240" w:lineRule="auto"/>
        <w:rPr>
          <w:rFonts w:ascii="Arial" w:hAnsi="Arial" w:cs="Arial"/>
          <w:b/>
        </w:rPr>
      </w:pPr>
      <w:r w:rsidRPr="00234B01">
        <w:rPr>
          <w:rFonts w:ascii="Arial" w:eastAsia="Times New Roman" w:hAnsi="Arial" w:cs="Arial"/>
        </w:rPr>
        <w:t xml:space="preserve">Education: General Admission Information Patient Handout  </w:t>
      </w:r>
    </w:p>
    <w:p w14:paraId="005564AA" w14:textId="77777777" w:rsidR="00C740AB" w:rsidRDefault="00C740AB" w:rsidP="004579DB">
      <w:pPr>
        <w:spacing w:after="0" w:line="240" w:lineRule="auto"/>
        <w:rPr>
          <w:rFonts w:ascii="Arial" w:hAnsi="Arial" w:cs="Arial"/>
          <w:b/>
          <w:sz w:val="24"/>
          <w:szCs w:val="24"/>
        </w:rPr>
      </w:pPr>
      <w:r w:rsidRPr="004579DB">
        <w:rPr>
          <w:rFonts w:ascii="Arial" w:hAnsi="Arial" w:cs="Arial"/>
          <w:b/>
          <w:sz w:val="24"/>
          <w:szCs w:val="24"/>
        </w:rPr>
        <w:t>Procedure</w:t>
      </w:r>
    </w:p>
    <w:p w14:paraId="67037C10" w14:textId="77777777" w:rsidR="004579DB" w:rsidRDefault="004579DB" w:rsidP="004579DB">
      <w:pPr>
        <w:spacing w:after="0" w:line="240" w:lineRule="auto"/>
        <w:rPr>
          <w:rFonts w:ascii="Arial" w:hAnsi="Arial" w:cs="Arial"/>
        </w:rPr>
      </w:pPr>
    </w:p>
    <w:p w14:paraId="0BBB5566" w14:textId="77777777" w:rsidR="00FC0298" w:rsidRPr="00FC0298" w:rsidRDefault="00FC0298" w:rsidP="00FC0298">
      <w:pPr>
        <w:pStyle w:val="ListParagraph"/>
        <w:numPr>
          <w:ilvl w:val="0"/>
          <w:numId w:val="13"/>
        </w:numPr>
        <w:spacing w:after="0" w:line="240" w:lineRule="auto"/>
        <w:rPr>
          <w:rFonts w:ascii="Arial" w:eastAsia="Times New Roman" w:hAnsi="Arial" w:cs="Arial"/>
          <w:b/>
        </w:rPr>
      </w:pPr>
      <w:r w:rsidRPr="00FC0298">
        <w:rPr>
          <w:rFonts w:ascii="Arial" w:eastAsia="Times New Roman" w:hAnsi="Arial" w:cs="Arial"/>
          <w:b/>
        </w:rPr>
        <w:t>Fall Risk Prevention</w:t>
      </w:r>
    </w:p>
    <w:p w14:paraId="2CC7D4EA" w14:textId="77777777" w:rsidR="00FC0298" w:rsidRPr="006547EF" w:rsidRDefault="00FC0298" w:rsidP="00FC0298">
      <w:pPr>
        <w:spacing w:after="0" w:line="240" w:lineRule="auto"/>
        <w:rPr>
          <w:rFonts w:ascii="Arial" w:eastAsia="Times New Roman" w:hAnsi="Arial" w:cs="Arial"/>
          <w:b/>
          <w:color w:val="333333"/>
        </w:rPr>
      </w:pPr>
    </w:p>
    <w:p w14:paraId="093FEAF4" w14:textId="77777777" w:rsidR="00FC0298" w:rsidRDefault="00FC0298" w:rsidP="00FC0298">
      <w:pPr>
        <w:pStyle w:val="Default"/>
        <w:numPr>
          <w:ilvl w:val="0"/>
          <w:numId w:val="9"/>
        </w:numPr>
        <w:rPr>
          <w:color w:val="auto"/>
          <w:sz w:val="22"/>
          <w:szCs w:val="22"/>
        </w:rPr>
      </w:pPr>
      <w:r w:rsidRPr="00FC0298">
        <w:rPr>
          <w:color w:val="auto"/>
          <w:sz w:val="22"/>
          <w:szCs w:val="22"/>
        </w:rPr>
        <w:t xml:space="preserve">The Fall Risk </w:t>
      </w:r>
      <w:proofErr w:type="spellStart"/>
      <w:r w:rsidRPr="00FC0298">
        <w:rPr>
          <w:color w:val="auto"/>
          <w:sz w:val="22"/>
          <w:szCs w:val="22"/>
        </w:rPr>
        <w:t>Assessement</w:t>
      </w:r>
      <w:proofErr w:type="spellEnd"/>
      <w:r w:rsidRPr="00FC0298">
        <w:rPr>
          <w:color w:val="auto"/>
          <w:sz w:val="22"/>
          <w:szCs w:val="22"/>
        </w:rPr>
        <w:t xml:space="preserve"> shall be done in the Electronic Health Record (EHR) as a mandatory part of the assessment of all admitted LWHA patients. Other members of the interdisciplinary team may be required to complete assessments and assist with appropriate universal fall risk interventions. </w:t>
      </w:r>
    </w:p>
    <w:p w14:paraId="7425533A" w14:textId="77777777" w:rsidR="00FC0298" w:rsidRDefault="00FC0298" w:rsidP="00FC0298">
      <w:pPr>
        <w:pStyle w:val="Default"/>
        <w:numPr>
          <w:ilvl w:val="0"/>
          <w:numId w:val="9"/>
        </w:numPr>
        <w:rPr>
          <w:color w:val="auto"/>
          <w:sz w:val="22"/>
          <w:szCs w:val="22"/>
        </w:rPr>
      </w:pPr>
      <w:r w:rsidRPr="00FC0298">
        <w:rPr>
          <w:color w:val="auto"/>
          <w:sz w:val="22"/>
          <w:szCs w:val="22"/>
        </w:rPr>
        <w:t>All staff receive visual cues regarding moderate to high fall risk patients/residents.</w:t>
      </w:r>
    </w:p>
    <w:p w14:paraId="56F6C7F0" w14:textId="77777777" w:rsidR="00FC0298" w:rsidRDefault="00FC0298" w:rsidP="00FC0298">
      <w:pPr>
        <w:pStyle w:val="Default"/>
        <w:numPr>
          <w:ilvl w:val="0"/>
          <w:numId w:val="9"/>
        </w:numPr>
        <w:rPr>
          <w:color w:val="auto"/>
          <w:sz w:val="22"/>
          <w:szCs w:val="22"/>
        </w:rPr>
      </w:pPr>
      <w:r w:rsidRPr="00FC0298">
        <w:rPr>
          <w:color w:val="auto"/>
          <w:sz w:val="22"/>
          <w:szCs w:val="22"/>
        </w:rPr>
        <w:t xml:space="preserve">All units shall perform the falls risk assessment in the EHR. </w:t>
      </w:r>
    </w:p>
    <w:p w14:paraId="5461235E" w14:textId="77777777" w:rsidR="00FC0298" w:rsidRDefault="00FC0298" w:rsidP="00FC0298">
      <w:pPr>
        <w:pStyle w:val="Default"/>
        <w:numPr>
          <w:ilvl w:val="1"/>
          <w:numId w:val="9"/>
        </w:numPr>
        <w:rPr>
          <w:color w:val="auto"/>
          <w:sz w:val="22"/>
          <w:szCs w:val="22"/>
        </w:rPr>
      </w:pPr>
      <w:r w:rsidRPr="00FC0298">
        <w:rPr>
          <w:color w:val="auto"/>
          <w:sz w:val="22"/>
          <w:szCs w:val="22"/>
        </w:rPr>
        <w:t xml:space="preserve">For </w:t>
      </w:r>
      <w:r>
        <w:rPr>
          <w:color w:val="auto"/>
          <w:sz w:val="22"/>
          <w:szCs w:val="22"/>
        </w:rPr>
        <w:t>Inpatient departments this occurs</w:t>
      </w:r>
      <w:r w:rsidRPr="00FC0298">
        <w:rPr>
          <w:color w:val="auto"/>
          <w:sz w:val="22"/>
          <w:szCs w:val="22"/>
        </w:rPr>
        <w:t xml:space="preserve"> within 24 hours of admission, weekly, after a fall and with any change in clinical status.</w:t>
      </w:r>
    </w:p>
    <w:p w14:paraId="2D96BD8B" w14:textId="77777777" w:rsidR="00FC0298" w:rsidRDefault="00234B01" w:rsidP="00FC0298">
      <w:pPr>
        <w:pStyle w:val="Default"/>
        <w:numPr>
          <w:ilvl w:val="1"/>
          <w:numId w:val="9"/>
        </w:numPr>
        <w:rPr>
          <w:color w:val="auto"/>
          <w:sz w:val="22"/>
          <w:szCs w:val="22"/>
        </w:rPr>
      </w:pPr>
      <w:r>
        <w:rPr>
          <w:color w:val="auto"/>
          <w:sz w:val="22"/>
          <w:szCs w:val="22"/>
        </w:rPr>
        <w:t>For the Emergency Departments this</w:t>
      </w:r>
      <w:r w:rsidR="00FC0298">
        <w:rPr>
          <w:color w:val="auto"/>
          <w:sz w:val="22"/>
          <w:szCs w:val="22"/>
        </w:rPr>
        <w:t xml:space="preserve"> occurs </w:t>
      </w:r>
      <w:r w:rsidR="009E55F5">
        <w:rPr>
          <w:color w:val="auto"/>
          <w:sz w:val="22"/>
          <w:szCs w:val="22"/>
        </w:rPr>
        <w:t xml:space="preserve">with secondary assessment </w:t>
      </w:r>
    </w:p>
    <w:p w14:paraId="0AF242A9" w14:textId="77777777" w:rsidR="00FC0298" w:rsidRDefault="00FC0298" w:rsidP="00FC0298">
      <w:pPr>
        <w:pStyle w:val="Default"/>
        <w:rPr>
          <w:color w:val="auto"/>
          <w:sz w:val="22"/>
          <w:szCs w:val="22"/>
        </w:rPr>
      </w:pPr>
    </w:p>
    <w:p w14:paraId="59C46C5A" w14:textId="50026F6B" w:rsidR="00FC0298" w:rsidRPr="005C7E8F" w:rsidRDefault="00FC0298" w:rsidP="005C7E8F">
      <w:pPr>
        <w:pStyle w:val="ListParagraph"/>
        <w:numPr>
          <w:ilvl w:val="0"/>
          <w:numId w:val="13"/>
        </w:numPr>
        <w:spacing w:after="0" w:line="240" w:lineRule="auto"/>
        <w:rPr>
          <w:rFonts w:ascii="Arial" w:eastAsia="Times New Roman" w:hAnsi="Arial" w:cs="Arial"/>
          <w:b/>
          <w:noProof/>
        </w:rPr>
      </w:pPr>
      <w:r w:rsidRPr="005C7E8F">
        <w:rPr>
          <w:rFonts w:ascii="Arial" w:eastAsia="Times New Roman" w:hAnsi="Arial" w:cs="Arial"/>
          <w:b/>
          <w:noProof/>
        </w:rPr>
        <w:t>Fall Risk Assessment</w:t>
      </w:r>
    </w:p>
    <w:p w14:paraId="08794766" w14:textId="77777777" w:rsidR="005C7E8F" w:rsidRDefault="005C7E8F" w:rsidP="005C7E8F">
      <w:pPr>
        <w:pStyle w:val="ListParagraph"/>
        <w:spacing w:after="0" w:line="240" w:lineRule="auto"/>
        <w:rPr>
          <w:rFonts w:ascii="Arial" w:eastAsia="Times New Roman" w:hAnsi="Arial" w:cs="Arial"/>
          <w:b/>
          <w:noProof/>
          <w:color w:val="333333"/>
        </w:rPr>
      </w:pPr>
    </w:p>
    <w:p w14:paraId="60B224D0" w14:textId="31C00A02" w:rsidR="005C7E8F" w:rsidRDefault="005C7E8F" w:rsidP="005C7E8F">
      <w:pPr>
        <w:pStyle w:val="ListParagraph"/>
        <w:numPr>
          <w:ilvl w:val="1"/>
          <w:numId w:val="13"/>
        </w:numPr>
        <w:spacing w:after="0" w:line="240" w:lineRule="auto"/>
        <w:rPr>
          <w:rFonts w:ascii="Arial" w:eastAsia="Times New Roman" w:hAnsi="Arial" w:cs="Arial"/>
          <w:b/>
          <w:noProof/>
          <w:color w:val="333333"/>
        </w:rPr>
      </w:pPr>
      <w:r w:rsidRPr="00F8388A">
        <w:rPr>
          <w:rFonts w:ascii="Arial" w:eastAsia="Times New Roman" w:hAnsi="Arial" w:cs="Arial"/>
          <w:b/>
          <w:noProof/>
        </w:rPr>
        <w:t>Refer to Fall Ass</w:t>
      </w:r>
      <w:r w:rsidR="001D403F" w:rsidRPr="00F8388A">
        <w:rPr>
          <w:rFonts w:ascii="Arial" w:eastAsia="Times New Roman" w:hAnsi="Arial" w:cs="Arial"/>
          <w:b/>
          <w:noProof/>
        </w:rPr>
        <w:t>essment Interventions in the EHR</w:t>
      </w:r>
    </w:p>
    <w:p w14:paraId="15C1D3AB" w14:textId="77777777" w:rsidR="005C7E8F" w:rsidRPr="005C7E8F" w:rsidRDefault="005C7E8F" w:rsidP="005C7E8F">
      <w:pPr>
        <w:pStyle w:val="ListParagraph"/>
        <w:spacing w:after="0" w:line="240" w:lineRule="auto"/>
        <w:ind w:left="1440"/>
        <w:rPr>
          <w:rFonts w:ascii="Arial" w:eastAsia="Times New Roman" w:hAnsi="Arial" w:cs="Arial"/>
          <w:b/>
          <w:noProof/>
          <w:color w:val="333333"/>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0"/>
      </w:tblGrid>
      <w:tr w:rsidR="00234B01" w:rsidRPr="006547EF" w14:paraId="6D6C1F12" w14:textId="77777777" w:rsidTr="00955B7C">
        <w:trPr>
          <w:tblCellSpacing w:w="15" w:type="dxa"/>
        </w:trPr>
        <w:tc>
          <w:tcPr>
            <w:tcW w:w="9030" w:type="dxa"/>
          </w:tcPr>
          <w:p w14:paraId="5F7DAD6F" w14:textId="77777777" w:rsidR="00234B01" w:rsidRPr="005C7E8F" w:rsidRDefault="00234B01" w:rsidP="00234B01">
            <w:pPr>
              <w:spacing w:after="0" w:line="240" w:lineRule="auto"/>
              <w:contextualSpacing/>
              <w:rPr>
                <w:rFonts w:ascii="Arial" w:eastAsia="Times New Roman" w:hAnsi="Arial" w:cs="Arial"/>
                <w:b/>
                <w:sz w:val="24"/>
                <w:szCs w:val="24"/>
              </w:rPr>
            </w:pPr>
            <w:r w:rsidRPr="005C7E8F">
              <w:rPr>
                <w:rFonts w:ascii="Arial" w:eastAsia="Times New Roman" w:hAnsi="Arial" w:cs="Arial"/>
                <w:b/>
                <w:sz w:val="24"/>
                <w:szCs w:val="24"/>
              </w:rPr>
              <w:t>In the Event of a Fall</w:t>
            </w:r>
            <w:bookmarkStart w:id="0" w:name="_GoBack"/>
            <w:bookmarkEnd w:id="0"/>
          </w:p>
          <w:p w14:paraId="73735503" w14:textId="77777777" w:rsidR="00234B01" w:rsidRDefault="00234B01" w:rsidP="00234B01">
            <w:pPr>
              <w:spacing w:after="0" w:line="240" w:lineRule="auto"/>
              <w:contextualSpacing/>
              <w:rPr>
                <w:rFonts w:ascii="Arial" w:eastAsia="Times New Roman" w:hAnsi="Arial" w:cs="Arial"/>
                <w:b/>
                <w:bCs/>
                <w:color w:val="333333"/>
                <w:sz w:val="24"/>
                <w:szCs w:val="24"/>
              </w:rPr>
            </w:pPr>
          </w:p>
          <w:p w14:paraId="2A913E31" w14:textId="77777777" w:rsidR="00234B01" w:rsidRPr="00234B01" w:rsidRDefault="00234B01" w:rsidP="00234B01">
            <w:pPr>
              <w:spacing w:before="100" w:beforeAutospacing="1" w:after="100" w:afterAutospacing="1" w:line="240" w:lineRule="auto"/>
              <w:contextualSpacing/>
              <w:rPr>
                <w:rFonts w:ascii="Arial" w:eastAsia="Times New Roman" w:hAnsi="Arial" w:cs="Arial"/>
                <w:i/>
                <w:color w:val="333333"/>
              </w:rPr>
            </w:pPr>
            <w:r w:rsidRPr="00234B01">
              <w:rPr>
                <w:rFonts w:ascii="Arial" w:eastAsia="Symbol" w:hAnsi="Arial" w:cs="Arial"/>
                <w:i/>
                <w:color w:val="333333"/>
                <w:highlight w:val="yellow"/>
              </w:rPr>
              <w:t xml:space="preserve">Insert </w:t>
            </w:r>
            <w:r>
              <w:rPr>
                <w:rFonts w:ascii="Arial" w:eastAsia="Symbol" w:hAnsi="Arial" w:cs="Arial"/>
                <w:i/>
                <w:color w:val="333333"/>
                <w:highlight w:val="yellow"/>
              </w:rPr>
              <w:t>When a Patient Falls</w:t>
            </w:r>
            <w:r w:rsidRPr="00234B01">
              <w:rPr>
                <w:rFonts w:ascii="Arial" w:eastAsia="Symbol" w:hAnsi="Arial" w:cs="Arial"/>
                <w:i/>
                <w:color w:val="333333"/>
                <w:highlight w:val="yellow"/>
              </w:rPr>
              <w:t xml:space="preserve"> Algorithm</w:t>
            </w:r>
            <w:r w:rsidRPr="00234B01">
              <w:rPr>
                <w:rFonts w:ascii="Arial" w:eastAsia="Symbol" w:hAnsi="Arial" w:cs="Arial"/>
                <w:i/>
                <w:color w:val="333333"/>
              </w:rPr>
              <w:t xml:space="preserve">       </w:t>
            </w:r>
          </w:p>
          <w:p w14:paraId="210B9912" w14:textId="77777777" w:rsidR="00234B01" w:rsidRDefault="00234B01" w:rsidP="00955B7C">
            <w:pPr>
              <w:spacing w:after="0" w:line="240" w:lineRule="auto"/>
              <w:contextualSpacing/>
              <w:rPr>
                <w:rFonts w:ascii="Arial" w:eastAsia="Times New Roman" w:hAnsi="Arial" w:cs="Arial"/>
                <w:b/>
                <w:bCs/>
              </w:rPr>
            </w:pPr>
          </w:p>
          <w:p w14:paraId="54FC1504" w14:textId="77777777" w:rsidR="00234B01" w:rsidRDefault="00234B01" w:rsidP="00955B7C">
            <w:pPr>
              <w:spacing w:after="0" w:line="240" w:lineRule="auto"/>
              <w:contextualSpacing/>
              <w:rPr>
                <w:rFonts w:ascii="Arial" w:eastAsia="Times New Roman" w:hAnsi="Arial" w:cs="Arial"/>
                <w:b/>
                <w:bCs/>
              </w:rPr>
            </w:pPr>
            <w:r w:rsidRPr="006547EF">
              <w:rPr>
                <w:rFonts w:ascii="Arial" w:eastAsia="Times New Roman" w:hAnsi="Arial" w:cs="Arial"/>
                <w:b/>
                <w:bCs/>
              </w:rPr>
              <w:t>Education</w:t>
            </w:r>
          </w:p>
          <w:p w14:paraId="65BF0D3F" w14:textId="77777777" w:rsidR="00234B01" w:rsidRPr="006547EF" w:rsidRDefault="00234B01" w:rsidP="00955B7C">
            <w:pPr>
              <w:spacing w:after="0" w:line="240" w:lineRule="auto"/>
              <w:contextualSpacing/>
              <w:rPr>
                <w:rFonts w:ascii="Arial" w:eastAsia="Times New Roman" w:hAnsi="Arial" w:cs="Arial"/>
                <w:color w:val="333333"/>
              </w:rPr>
            </w:pPr>
          </w:p>
        </w:tc>
      </w:tr>
      <w:tr w:rsidR="00234B01" w:rsidRPr="006547EF" w14:paraId="3C66DC6D" w14:textId="77777777" w:rsidTr="00955B7C">
        <w:trPr>
          <w:trHeight w:val="600"/>
          <w:tblCellSpacing w:w="15" w:type="dxa"/>
        </w:trPr>
        <w:tc>
          <w:tcPr>
            <w:tcW w:w="9030" w:type="dxa"/>
          </w:tcPr>
          <w:p w14:paraId="67F0F909" w14:textId="77777777" w:rsidR="00234B01" w:rsidRPr="00234B01" w:rsidRDefault="00234B01" w:rsidP="00955B7C">
            <w:pPr>
              <w:spacing w:after="0" w:line="240" w:lineRule="auto"/>
              <w:rPr>
                <w:rFonts w:ascii="Arial" w:eastAsia="Times New Roman" w:hAnsi="Arial" w:cs="Arial"/>
              </w:rPr>
            </w:pPr>
            <w:r w:rsidRPr="00234B01">
              <w:rPr>
                <w:rFonts w:ascii="Arial" w:eastAsia="Times New Roman" w:hAnsi="Arial" w:cs="Arial"/>
              </w:rPr>
              <w:t>Health Care Providers:</w:t>
            </w:r>
          </w:p>
          <w:p w14:paraId="68FBC8CF" w14:textId="77777777" w:rsidR="005C7E8F" w:rsidRDefault="005C7E8F" w:rsidP="005C7E8F">
            <w:pPr>
              <w:pStyle w:val="Default"/>
              <w:rPr>
                <w:color w:val="auto"/>
                <w:sz w:val="22"/>
                <w:szCs w:val="22"/>
              </w:rPr>
            </w:pPr>
          </w:p>
          <w:p w14:paraId="60818778" w14:textId="77777777" w:rsidR="005C7E8F" w:rsidRDefault="00234B01" w:rsidP="005C7E8F">
            <w:pPr>
              <w:pStyle w:val="Default"/>
              <w:numPr>
                <w:ilvl w:val="0"/>
                <w:numId w:val="16"/>
              </w:numPr>
              <w:rPr>
                <w:color w:val="auto"/>
                <w:sz w:val="22"/>
                <w:szCs w:val="22"/>
              </w:rPr>
            </w:pPr>
            <w:r w:rsidRPr="00234B01">
              <w:rPr>
                <w:color w:val="auto"/>
                <w:sz w:val="22"/>
                <w:szCs w:val="22"/>
              </w:rPr>
              <w:t xml:space="preserve">Staff will be oriented to the Falls Risk Assessment, universal fall risk interventions and post fall assessment during orientation to the unit. </w:t>
            </w:r>
          </w:p>
          <w:p w14:paraId="38F9BC7A" w14:textId="77777777" w:rsidR="005C7E8F" w:rsidRPr="001D403F" w:rsidRDefault="00234B01" w:rsidP="005C7E8F">
            <w:pPr>
              <w:pStyle w:val="Default"/>
              <w:numPr>
                <w:ilvl w:val="0"/>
                <w:numId w:val="16"/>
              </w:numPr>
              <w:rPr>
                <w:color w:val="auto"/>
                <w:sz w:val="22"/>
                <w:szCs w:val="22"/>
              </w:rPr>
            </w:pPr>
            <w:r w:rsidRPr="001D403F">
              <w:rPr>
                <w:sz w:val="22"/>
                <w:szCs w:val="22"/>
              </w:rPr>
              <w:t>The Falls Risk Assessment and Falls Policy should be reviewed by all members of the interdisciplinary team annually.</w:t>
            </w:r>
          </w:p>
          <w:p w14:paraId="10DCAB20" w14:textId="4F6D8E52" w:rsidR="00234B01" w:rsidRPr="001D403F" w:rsidRDefault="00234B01" w:rsidP="005C7E8F">
            <w:pPr>
              <w:pStyle w:val="Default"/>
              <w:numPr>
                <w:ilvl w:val="0"/>
                <w:numId w:val="16"/>
              </w:numPr>
              <w:rPr>
                <w:color w:val="auto"/>
                <w:sz w:val="22"/>
                <w:szCs w:val="22"/>
              </w:rPr>
            </w:pPr>
            <w:r w:rsidRPr="001D403F">
              <w:rPr>
                <w:sz w:val="22"/>
                <w:szCs w:val="22"/>
              </w:rPr>
              <w:t>Complete Comfort Rounding Education at orientation for new nurse hires and for staff returning from extended leave. Also will be completed annually by all staff</w:t>
            </w:r>
          </w:p>
          <w:p w14:paraId="7C9DB540" w14:textId="6FF897DE" w:rsidR="00234B01" w:rsidRDefault="00234B01" w:rsidP="00955B7C">
            <w:pPr>
              <w:spacing w:after="0" w:line="240" w:lineRule="auto"/>
              <w:rPr>
                <w:rFonts w:ascii="Arial" w:eastAsia="Times New Roman" w:hAnsi="Arial" w:cs="Arial"/>
              </w:rPr>
            </w:pPr>
          </w:p>
          <w:p w14:paraId="2EE71882" w14:textId="0FDD2E8C" w:rsidR="005C7E8F" w:rsidRDefault="005C7E8F" w:rsidP="00955B7C">
            <w:pPr>
              <w:spacing w:after="0" w:line="240" w:lineRule="auto"/>
              <w:rPr>
                <w:rFonts w:ascii="Arial" w:eastAsia="Times New Roman" w:hAnsi="Arial" w:cs="Arial"/>
              </w:rPr>
            </w:pPr>
          </w:p>
          <w:p w14:paraId="334F5BDF" w14:textId="77777777" w:rsidR="005C7E8F" w:rsidRDefault="005C7E8F" w:rsidP="00955B7C">
            <w:pPr>
              <w:spacing w:after="0" w:line="240" w:lineRule="auto"/>
              <w:rPr>
                <w:rFonts w:ascii="Arial" w:eastAsia="Times New Roman" w:hAnsi="Arial" w:cs="Arial"/>
              </w:rPr>
            </w:pPr>
          </w:p>
          <w:p w14:paraId="466F7E6A" w14:textId="77777777" w:rsidR="005C7E8F" w:rsidRDefault="00234B01" w:rsidP="005C7E8F">
            <w:pPr>
              <w:spacing w:after="0" w:line="240" w:lineRule="auto"/>
              <w:rPr>
                <w:rFonts w:ascii="Arial" w:eastAsia="Times New Roman" w:hAnsi="Arial" w:cs="Arial"/>
              </w:rPr>
            </w:pPr>
            <w:r w:rsidRPr="00234B01">
              <w:rPr>
                <w:rFonts w:ascii="Arial" w:eastAsia="Times New Roman" w:hAnsi="Arial" w:cs="Arial"/>
              </w:rPr>
              <w:t xml:space="preserve">Volunteers/Students: </w:t>
            </w:r>
          </w:p>
          <w:p w14:paraId="30827158" w14:textId="77777777" w:rsidR="005C7E8F" w:rsidRDefault="005C7E8F" w:rsidP="005C7E8F">
            <w:pPr>
              <w:spacing w:after="0" w:line="240" w:lineRule="auto"/>
              <w:rPr>
                <w:rFonts w:ascii="Arial" w:eastAsia="Times New Roman" w:hAnsi="Arial" w:cs="Arial"/>
              </w:rPr>
            </w:pPr>
          </w:p>
          <w:p w14:paraId="1DB2B195" w14:textId="562DA792" w:rsidR="00234B01" w:rsidRPr="005C7E8F" w:rsidRDefault="00234B01" w:rsidP="005C7E8F">
            <w:pPr>
              <w:pStyle w:val="ListParagraph"/>
              <w:numPr>
                <w:ilvl w:val="0"/>
                <w:numId w:val="17"/>
              </w:numPr>
              <w:spacing w:after="0" w:line="240" w:lineRule="auto"/>
              <w:rPr>
                <w:rFonts w:ascii="Arial" w:eastAsia="Times New Roman" w:hAnsi="Arial" w:cs="Arial"/>
              </w:rPr>
            </w:pPr>
            <w:r w:rsidRPr="005C7E8F">
              <w:rPr>
                <w:rFonts w:ascii="Arial" w:hAnsi="Arial" w:cs="Arial"/>
              </w:rPr>
              <w:t>Participate in education</w:t>
            </w:r>
          </w:p>
          <w:p w14:paraId="6B5350A2" w14:textId="77777777" w:rsidR="00234B01" w:rsidRPr="00234B01" w:rsidRDefault="00234B01" w:rsidP="00955B7C">
            <w:pPr>
              <w:spacing w:after="0"/>
              <w:rPr>
                <w:rFonts w:ascii="Arial" w:hAnsi="Arial" w:cs="Arial"/>
              </w:rPr>
            </w:pPr>
          </w:p>
          <w:p w14:paraId="764936D5" w14:textId="26E1E4A0" w:rsidR="00234B01" w:rsidRDefault="00234B01" w:rsidP="00955B7C">
            <w:pPr>
              <w:spacing w:after="0"/>
              <w:rPr>
                <w:rFonts w:ascii="Arial" w:hAnsi="Arial" w:cs="Arial"/>
              </w:rPr>
            </w:pPr>
            <w:r w:rsidRPr="00234B01">
              <w:rPr>
                <w:rFonts w:ascii="Arial" w:hAnsi="Arial" w:cs="Arial"/>
              </w:rPr>
              <w:t xml:space="preserve">Admitted Patients: </w:t>
            </w:r>
          </w:p>
          <w:p w14:paraId="430C9801" w14:textId="77777777" w:rsidR="005C7E8F" w:rsidRPr="00234B01" w:rsidRDefault="005C7E8F" w:rsidP="00955B7C">
            <w:pPr>
              <w:spacing w:after="0"/>
              <w:rPr>
                <w:rFonts w:ascii="Arial" w:hAnsi="Arial" w:cs="Arial"/>
              </w:rPr>
            </w:pPr>
          </w:p>
          <w:p w14:paraId="0F59C222" w14:textId="77777777" w:rsidR="005C7E8F" w:rsidRDefault="00234B01" w:rsidP="005C7E8F">
            <w:pPr>
              <w:pStyle w:val="ListParagraph"/>
              <w:numPr>
                <w:ilvl w:val="0"/>
                <w:numId w:val="17"/>
              </w:numPr>
              <w:spacing w:after="0" w:line="240" w:lineRule="auto"/>
              <w:rPr>
                <w:rFonts w:ascii="Arial" w:hAnsi="Arial" w:cs="Arial"/>
              </w:rPr>
            </w:pPr>
            <w:r w:rsidRPr="005C7E8F">
              <w:rPr>
                <w:rFonts w:ascii="Arial" w:hAnsi="Arial" w:cs="Arial"/>
              </w:rPr>
              <w:t>Understand falls screening score</w:t>
            </w:r>
          </w:p>
          <w:p w14:paraId="2B8C2565" w14:textId="77777777" w:rsidR="005C7E8F" w:rsidRDefault="00234B01" w:rsidP="005C7E8F">
            <w:pPr>
              <w:pStyle w:val="ListParagraph"/>
              <w:numPr>
                <w:ilvl w:val="0"/>
                <w:numId w:val="17"/>
              </w:numPr>
              <w:spacing w:after="0" w:line="240" w:lineRule="auto"/>
              <w:rPr>
                <w:rFonts w:ascii="Arial" w:hAnsi="Arial" w:cs="Arial"/>
              </w:rPr>
            </w:pPr>
            <w:r w:rsidRPr="005C7E8F">
              <w:rPr>
                <w:rFonts w:ascii="Arial" w:hAnsi="Arial" w:cs="Arial"/>
              </w:rPr>
              <w:t>Understand the purpose of “Call, Don’t Fall” yellow armband</w:t>
            </w:r>
          </w:p>
          <w:p w14:paraId="3E437185" w14:textId="46F47728" w:rsidR="00234B01" w:rsidRPr="005C7E8F" w:rsidRDefault="00234B01" w:rsidP="005C7E8F">
            <w:pPr>
              <w:pStyle w:val="ListParagraph"/>
              <w:numPr>
                <w:ilvl w:val="0"/>
                <w:numId w:val="17"/>
              </w:numPr>
              <w:spacing w:after="0" w:line="240" w:lineRule="auto"/>
              <w:rPr>
                <w:rFonts w:ascii="Arial" w:hAnsi="Arial" w:cs="Arial"/>
              </w:rPr>
            </w:pPr>
            <w:r w:rsidRPr="005C7E8F">
              <w:rPr>
                <w:rFonts w:ascii="Arial" w:hAnsi="Arial" w:cs="Arial"/>
              </w:rPr>
              <w:t>Read and Understand information given at admission</w:t>
            </w:r>
          </w:p>
        </w:tc>
      </w:tr>
    </w:tbl>
    <w:p w14:paraId="512304A8" w14:textId="77777777" w:rsidR="00FC0298" w:rsidRPr="00FC0298" w:rsidRDefault="00FC0298" w:rsidP="00FC0298">
      <w:pPr>
        <w:pStyle w:val="Default"/>
        <w:rPr>
          <w:color w:val="auto"/>
          <w:sz w:val="22"/>
          <w:szCs w:val="22"/>
        </w:rPr>
      </w:pPr>
    </w:p>
    <w:p w14:paraId="477690AD" w14:textId="77777777" w:rsidR="00FC0298" w:rsidRPr="004579DB" w:rsidRDefault="00FC0298" w:rsidP="004579DB">
      <w:pPr>
        <w:spacing w:after="0" w:line="240" w:lineRule="auto"/>
        <w:rPr>
          <w:rFonts w:ascii="Arial" w:hAnsi="Arial" w:cs="Arial"/>
        </w:rPr>
      </w:pPr>
    </w:p>
    <w:p w14:paraId="3FE4A352" w14:textId="6996618F" w:rsidR="00B330E5" w:rsidRPr="00B330E5" w:rsidRDefault="00B330E5" w:rsidP="00B330E5">
      <w:pPr>
        <w:spacing w:after="0" w:line="240" w:lineRule="auto"/>
        <w:rPr>
          <w:rFonts w:ascii="Arial" w:hAnsi="Arial" w:cs="Arial"/>
        </w:rPr>
      </w:pPr>
    </w:p>
    <w:sectPr w:rsidR="00B330E5" w:rsidRPr="00B330E5" w:rsidSect="00C740AB">
      <w:headerReference w:type="default" r:id="rId7"/>
      <w:footerReference w:type="default" r:id="rId8"/>
      <w:pgSz w:w="12240" w:h="15840"/>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F6B01" w14:textId="77777777" w:rsidR="00F20B80" w:rsidRDefault="00F20B80" w:rsidP="00840E57">
      <w:pPr>
        <w:spacing w:after="0" w:line="240" w:lineRule="auto"/>
      </w:pPr>
      <w:r>
        <w:separator/>
      </w:r>
    </w:p>
  </w:endnote>
  <w:endnote w:type="continuationSeparator" w:id="0">
    <w:p w14:paraId="630531AB" w14:textId="77777777" w:rsidR="00F20B80" w:rsidRDefault="00F20B80" w:rsidP="0084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06" w:type="dxa"/>
      <w:tblLook w:val="04A0" w:firstRow="1" w:lastRow="0" w:firstColumn="1" w:lastColumn="0" w:noHBand="0" w:noVBand="1"/>
    </w:tblPr>
    <w:tblGrid>
      <w:gridCol w:w="1656"/>
      <w:gridCol w:w="7950"/>
    </w:tblGrid>
    <w:tr w:rsidR="00B330E5" w:rsidRPr="00C740AB" w14:paraId="20325E83" w14:textId="77777777" w:rsidTr="00344F94">
      <w:tc>
        <w:tcPr>
          <w:tcW w:w="1656" w:type="dxa"/>
        </w:tcPr>
        <w:p w14:paraId="6AA8F76F" w14:textId="77777777" w:rsidR="00B330E5" w:rsidRPr="00C740AB" w:rsidRDefault="00B330E5" w:rsidP="00344F94">
          <w:pPr>
            <w:pStyle w:val="ListParagraph"/>
            <w:ind w:left="0"/>
            <w:rPr>
              <w:rFonts w:ascii="Arial" w:hAnsi="Arial" w:cs="Arial"/>
              <w:sz w:val="20"/>
              <w:szCs w:val="20"/>
            </w:rPr>
          </w:pPr>
          <w:r w:rsidRPr="00C740AB">
            <w:rPr>
              <w:rFonts w:ascii="Arial" w:hAnsi="Arial" w:cs="Arial"/>
              <w:sz w:val="20"/>
              <w:szCs w:val="20"/>
            </w:rPr>
            <w:t>Cross References</w:t>
          </w:r>
        </w:p>
      </w:tc>
      <w:tc>
        <w:tcPr>
          <w:tcW w:w="7950" w:type="dxa"/>
        </w:tcPr>
        <w:p w14:paraId="6F29586E" w14:textId="77777777" w:rsidR="00B330E5" w:rsidRPr="007651F1" w:rsidRDefault="00B330E5" w:rsidP="00CD360D">
          <w:pPr>
            <w:tabs>
              <w:tab w:val="left" w:pos="855"/>
            </w:tabs>
            <w:rPr>
              <w:i/>
            </w:rPr>
          </w:pPr>
          <w:r w:rsidRPr="007651F1">
            <w:rPr>
              <w:i/>
            </w:rPr>
            <w:t>Proper name of any existing policies/procedures that should be referenced in conjunction with this document or for additional information purposes.</w:t>
          </w:r>
        </w:p>
      </w:tc>
    </w:tr>
    <w:tr w:rsidR="00C740AB" w:rsidRPr="00C740AB" w14:paraId="3BEE999A" w14:textId="77777777" w:rsidTr="00344F94">
      <w:tc>
        <w:tcPr>
          <w:tcW w:w="1656" w:type="dxa"/>
        </w:tcPr>
        <w:p w14:paraId="47608674" w14:textId="77777777" w:rsidR="00C740AB" w:rsidRPr="00C740AB" w:rsidRDefault="00C740AB" w:rsidP="00344F94">
          <w:pPr>
            <w:pStyle w:val="ListParagraph"/>
            <w:ind w:left="0"/>
            <w:rPr>
              <w:rFonts w:ascii="Arial" w:hAnsi="Arial" w:cs="Arial"/>
              <w:sz w:val="20"/>
              <w:szCs w:val="20"/>
            </w:rPr>
          </w:pPr>
          <w:r w:rsidRPr="00C740AB">
            <w:rPr>
              <w:rFonts w:ascii="Arial" w:hAnsi="Arial" w:cs="Arial"/>
              <w:sz w:val="20"/>
              <w:szCs w:val="20"/>
            </w:rPr>
            <w:t>Key Words</w:t>
          </w:r>
        </w:p>
      </w:tc>
      <w:tc>
        <w:tcPr>
          <w:tcW w:w="7950" w:type="dxa"/>
        </w:tcPr>
        <w:p w14:paraId="5D12F930" w14:textId="77777777" w:rsidR="00C740AB" w:rsidRPr="00C740AB" w:rsidRDefault="00C740AB" w:rsidP="00344F94">
          <w:pPr>
            <w:pStyle w:val="ListParagraph"/>
            <w:ind w:left="0"/>
            <w:rPr>
              <w:rFonts w:ascii="Arial" w:hAnsi="Arial" w:cs="Arial"/>
              <w:sz w:val="20"/>
              <w:szCs w:val="20"/>
            </w:rPr>
          </w:pPr>
        </w:p>
      </w:tc>
    </w:tr>
  </w:tbl>
  <w:p w14:paraId="4B8789C1" w14:textId="77777777" w:rsidR="00C740AB" w:rsidRDefault="00334FD1" w:rsidP="00C740AB">
    <w:pPr>
      <w:pStyle w:val="Footer"/>
      <w:jc w:val="right"/>
    </w:pPr>
    <w:r>
      <w:rPr>
        <w:noProof/>
      </w:rPr>
      <mc:AlternateContent>
        <mc:Choice Requires="wpg">
          <w:drawing>
            <wp:inline distT="0" distB="0" distL="0" distR="0" wp14:anchorId="022FB0E9" wp14:editId="7AA279BD">
              <wp:extent cx="548640" cy="237490"/>
              <wp:effectExtent l="9525" t="9525" r="13335" b="10160"/>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3" name="AutoShape 8"/>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4" name="AutoShape 9"/>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5" name="Text Box 10"/>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3B39B" w14:textId="5907D0B8" w:rsidR="00C740AB" w:rsidRPr="00C740AB" w:rsidRDefault="007A7544">
                            <w:pPr>
                              <w:jc w:val="center"/>
                              <w:rPr>
                                <w:rFonts w:ascii="Arial" w:hAnsi="Arial" w:cs="Arial"/>
                                <w:color w:val="FFFFFF" w:themeColor="background1"/>
                                <w:sz w:val="20"/>
                                <w:szCs w:val="20"/>
                              </w:rPr>
                            </w:pPr>
                            <w:r w:rsidRPr="00C740AB">
                              <w:rPr>
                                <w:rFonts w:ascii="Arial" w:hAnsi="Arial" w:cs="Arial"/>
                                <w:sz w:val="20"/>
                                <w:szCs w:val="20"/>
                              </w:rPr>
                              <w:fldChar w:fldCharType="begin"/>
                            </w:r>
                            <w:r w:rsidR="00C740AB" w:rsidRPr="00C740AB">
                              <w:rPr>
                                <w:rFonts w:ascii="Arial" w:hAnsi="Arial" w:cs="Arial"/>
                                <w:sz w:val="20"/>
                                <w:szCs w:val="20"/>
                              </w:rPr>
                              <w:instrText xml:space="preserve"> PAGE    \* MERGEFORMAT </w:instrText>
                            </w:r>
                            <w:r w:rsidRPr="00C740AB">
                              <w:rPr>
                                <w:rFonts w:ascii="Arial" w:hAnsi="Arial" w:cs="Arial"/>
                                <w:sz w:val="20"/>
                                <w:szCs w:val="20"/>
                              </w:rPr>
                              <w:fldChar w:fldCharType="separate"/>
                            </w:r>
                            <w:r w:rsidR="00542EDC" w:rsidRPr="00542EDC">
                              <w:rPr>
                                <w:rFonts w:ascii="Arial" w:hAnsi="Arial" w:cs="Arial"/>
                                <w:b/>
                                <w:noProof/>
                                <w:color w:val="FFFFFF" w:themeColor="background1"/>
                                <w:sz w:val="20"/>
                                <w:szCs w:val="20"/>
                              </w:rPr>
                              <w:t>3</w:t>
                            </w:r>
                            <w:r w:rsidRPr="00C740AB">
                              <w:rPr>
                                <w:rFonts w:ascii="Arial" w:hAnsi="Arial" w:cs="Arial"/>
                                <w:sz w:val="20"/>
                                <w:szCs w:val="20"/>
                              </w:rPr>
                              <w:fldChar w:fldCharType="end"/>
                            </w:r>
                          </w:p>
                        </w:txbxContent>
                      </wps:txbx>
                      <wps:bodyPr rot="0" vert="horz" wrap="square" lIns="0" tIns="0" rIns="0" bIns="0" anchor="t" anchorCtr="0" upright="1">
                        <a:noAutofit/>
                      </wps:bodyPr>
                    </wps:wsp>
                  </wpg:wgp>
                </a:graphicData>
              </a:graphic>
            </wp:inline>
          </w:drawing>
        </mc:Choice>
        <mc:Fallback>
          <w:pict>
            <v:group w14:anchorId="022FB0E9" id="Group 7" o:spid="_x0000_s1028"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">
              <v:roundrect id="AutoShape 8" o:spid="_x0000_s1029"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" strokecolor="#c4bc96 [2414]"/>
              <v:roundrect id="AutoShape 9" o:spid="_x0000_s1030"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" fillcolor="#c4bc96 [2414]" strokecolor="#c4bc96 [2414]"/>
              <v:shapetype id="_x0000_t202" coordsize="21600,21600" o:spt="202" path="m,l,21600r21600,l21600,xe">
                <v:stroke joinstyle="miter"/>
                <v:path gradientshapeok="t" o:connecttype="rect"/>
              </v:shapetype>
              <v:shape id="Text Box 10" o:spid="_x0000_s1031"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973B39B" w14:textId="5907D0B8" w:rsidR="00C740AB" w:rsidRPr="00C740AB" w:rsidRDefault="007A7544">
                      <w:pPr>
                        <w:jc w:val="center"/>
                        <w:rPr>
                          <w:rFonts w:ascii="Arial" w:hAnsi="Arial" w:cs="Arial"/>
                          <w:color w:val="FFFFFF" w:themeColor="background1"/>
                          <w:sz w:val="20"/>
                          <w:szCs w:val="20"/>
                        </w:rPr>
                      </w:pPr>
                      <w:r w:rsidRPr="00C740AB">
                        <w:rPr>
                          <w:rFonts w:ascii="Arial" w:hAnsi="Arial" w:cs="Arial"/>
                          <w:sz w:val="20"/>
                          <w:szCs w:val="20"/>
                        </w:rPr>
                        <w:fldChar w:fldCharType="begin"/>
                      </w:r>
                      <w:r w:rsidR="00C740AB" w:rsidRPr="00C740AB">
                        <w:rPr>
                          <w:rFonts w:ascii="Arial" w:hAnsi="Arial" w:cs="Arial"/>
                          <w:sz w:val="20"/>
                          <w:szCs w:val="20"/>
                        </w:rPr>
                        <w:instrText xml:space="preserve"> PAGE    \* MERGEFORMAT </w:instrText>
                      </w:r>
                      <w:r w:rsidRPr="00C740AB">
                        <w:rPr>
                          <w:rFonts w:ascii="Arial" w:hAnsi="Arial" w:cs="Arial"/>
                          <w:sz w:val="20"/>
                          <w:szCs w:val="20"/>
                        </w:rPr>
                        <w:fldChar w:fldCharType="separate"/>
                      </w:r>
                      <w:r w:rsidR="00542EDC" w:rsidRPr="00542EDC">
                        <w:rPr>
                          <w:rFonts w:ascii="Arial" w:hAnsi="Arial" w:cs="Arial"/>
                          <w:b/>
                          <w:noProof/>
                          <w:color w:val="FFFFFF" w:themeColor="background1"/>
                          <w:sz w:val="20"/>
                          <w:szCs w:val="20"/>
                        </w:rPr>
                        <w:t>3</w:t>
                      </w:r>
                      <w:r w:rsidRPr="00C740AB">
                        <w:rPr>
                          <w:rFonts w:ascii="Arial" w:hAnsi="Arial" w:cs="Arial"/>
                          <w:sz w:val="20"/>
                          <w:szCs w:val="20"/>
                        </w:rPr>
                        <w:fldChar w:fldCharType="end"/>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561E9" w14:textId="77777777" w:rsidR="00F20B80" w:rsidRDefault="00F20B80" w:rsidP="00840E57">
      <w:pPr>
        <w:spacing w:after="0" w:line="240" w:lineRule="auto"/>
      </w:pPr>
      <w:r>
        <w:separator/>
      </w:r>
    </w:p>
  </w:footnote>
  <w:footnote w:type="continuationSeparator" w:id="0">
    <w:p w14:paraId="1C152611" w14:textId="77777777" w:rsidR="00F20B80" w:rsidRDefault="00F20B80" w:rsidP="00840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A5B3A" w14:textId="77777777" w:rsidR="00C740AB" w:rsidRPr="00C740AB" w:rsidRDefault="00334FD1" w:rsidP="00C740AB">
    <w:pPr>
      <w:pStyle w:val="Header"/>
      <w:jc w:val="cente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59264" behindDoc="0" locked="0" layoutInCell="1" allowOverlap="1" wp14:anchorId="1863F463" wp14:editId="4DA3311D">
              <wp:simplePos x="0" y="0"/>
              <wp:positionH relativeFrom="column">
                <wp:posOffset>5667375</wp:posOffset>
              </wp:positionH>
              <wp:positionV relativeFrom="paragraph">
                <wp:posOffset>-126365</wp:posOffset>
              </wp:positionV>
              <wp:extent cx="838200" cy="48577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5301D" w14:textId="77777777" w:rsidR="00C740AB" w:rsidRDefault="00C740AB" w:rsidP="00C740AB">
                          <w:r w:rsidRPr="00C740AB">
                            <w:rPr>
                              <w:noProof/>
                            </w:rPr>
                            <w:drawing>
                              <wp:inline distT="0" distB="0" distL="0" distR="0" wp14:anchorId="123A547D" wp14:editId="62C7ECE4">
                                <wp:extent cx="645795" cy="392382"/>
                                <wp:effectExtent l="19050" t="0" r="1905" b="0"/>
                                <wp:docPr id="10" name="Picture 2" descr="logo.gif"/>
                                <wp:cNvGraphicFramePr/>
                                <a:graphic xmlns:a="http://schemas.openxmlformats.org/drawingml/2006/main">
                                  <a:graphicData uri="http://schemas.openxmlformats.org/drawingml/2006/picture">
                                    <pic:pic xmlns:pic="http://schemas.openxmlformats.org/drawingml/2006/picture">
                                      <pic:nvPicPr>
                                        <pic:cNvPr id="4" name="Picture 3" descr="logo.gif"/>
                                        <pic:cNvPicPr>
                                          <a:picLocks noChangeAspect="1"/>
                                        </pic:cNvPicPr>
                                      </pic:nvPicPr>
                                      <pic:blipFill>
                                        <a:blip r:embed="rId1" cstate="print"/>
                                        <a:stretch>
                                          <a:fillRect/>
                                        </a:stretch>
                                      </pic:blipFill>
                                      <pic:spPr>
                                        <a:xfrm>
                                          <a:off x="0" y="0"/>
                                          <a:ext cx="645795" cy="3923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3F463" id="_x0000_t202" coordsize="21600,21600" o:spt="202" path="m,l,21600r21600,l21600,xe">
              <v:stroke joinstyle="miter"/>
              <v:path gradientshapeok="t" o:connecttype="rect"/>
            </v:shapetype>
            <v:shape id="Text Box 6" o:spid="_x0000_s1026" type="#_x0000_t202" style="position:absolute;left:0;text-align:left;margin-left:446.25pt;margin-top:-9.95pt;width:66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BdgQIAAA4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" stroked="f">
              <v:textbox>
                <w:txbxContent>
                  <w:p w14:paraId="4625301D" w14:textId="77777777" w:rsidR="00C740AB" w:rsidRDefault="00C740AB" w:rsidP="00C740AB">
                    <w:r w:rsidRPr="00C740AB">
                      <w:rPr>
                        <w:noProof/>
                      </w:rPr>
                      <w:drawing>
                        <wp:inline distT="0" distB="0" distL="0" distR="0" wp14:anchorId="123A547D" wp14:editId="62C7ECE4">
                          <wp:extent cx="645795" cy="392382"/>
                          <wp:effectExtent l="19050" t="0" r="1905" b="0"/>
                          <wp:docPr id="10" name="Picture 2" descr="logo.gif"/>
                          <wp:cNvGraphicFramePr/>
                          <a:graphic xmlns:a="http://schemas.openxmlformats.org/drawingml/2006/main">
                            <a:graphicData uri="http://schemas.openxmlformats.org/drawingml/2006/picture">
                              <pic:pic xmlns:pic="http://schemas.openxmlformats.org/drawingml/2006/picture">
                                <pic:nvPicPr>
                                  <pic:cNvPr id="4" name="Picture 3" descr="logo.gif"/>
                                  <pic:cNvPicPr>
                                    <a:picLocks noChangeAspect="1"/>
                                  </pic:cNvPicPr>
                                </pic:nvPicPr>
                                <pic:blipFill>
                                  <a:blip r:embed="rId2" cstate="print"/>
                                  <a:stretch>
                                    <a:fillRect/>
                                  </a:stretch>
                                </pic:blipFill>
                                <pic:spPr>
                                  <a:xfrm>
                                    <a:off x="0" y="0"/>
                                    <a:ext cx="645795" cy="392382"/>
                                  </a:xfrm>
                                  <a:prstGeom prst="rect">
                                    <a:avLst/>
                                  </a:prstGeom>
                                </pic:spPr>
                              </pic:pic>
                            </a:graphicData>
                          </a:graphic>
                        </wp:inline>
                      </w:drawing>
                    </w:r>
                  </w:p>
                </w:txbxContent>
              </v:textbox>
            </v:shape>
          </w:pict>
        </mc:Fallback>
      </mc:AlternateContent>
    </w:r>
    <w:r>
      <w:rPr>
        <w:rFonts w:ascii="Arial" w:hAnsi="Arial" w:cs="Arial"/>
        <w:noProof/>
        <w:sz w:val="32"/>
        <w:szCs w:val="32"/>
      </w:rPr>
      <mc:AlternateContent>
        <mc:Choice Requires="wps">
          <w:drawing>
            <wp:anchor distT="0" distB="0" distL="114300" distR="114300" simplePos="0" relativeHeight="251658240" behindDoc="0" locked="0" layoutInCell="1" allowOverlap="1" wp14:anchorId="089FF364" wp14:editId="7B48EC3C">
              <wp:simplePos x="0" y="0"/>
              <wp:positionH relativeFrom="column">
                <wp:posOffset>-476250</wp:posOffset>
              </wp:positionH>
              <wp:positionV relativeFrom="paragraph">
                <wp:posOffset>-126365</wp:posOffset>
              </wp:positionV>
              <wp:extent cx="838200" cy="48577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F5B38" w14:textId="77777777" w:rsidR="00C740AB" w:rsidRDefault="00C740AB">
                          <w:r w:rsidRPr="00C740AB">
                            <w:rPr>
                              <w:noProof/>
                            </w:rPr>
                            <w:drawing>
                              <wp:inline distT="0" distB="0" distL="0" distR="0" wp14:anchorId="2AD7CA7C" wp14:editId="337FC0DA">
                                <wp:extent cx="645795" cy="392382"/>
                                <wp:effectExtent l="19050" t="0" r="1905" b="0"/>
                                <wp:docPr id="8" name="Picture 2" descr="logo.gif"/>
                                <wp:cNvGraphicFramePr/>
                                <a:graphic xmlns:a="http://schemas.openxmlformats.org/drawingml/2006/main">
                                  <a:graphicData uri="http://schemas.openxmlformats.org/drawingml/2006/picture">
                                    <pic:pic xmlns:pic="http://schemas.openxmlformats.org/drawingml/2006/picture">
                                      <pic:nvPicPr>
                                        <pic:cNvPr id="4" name="Picture 3" descr="logo.gif"/>
                                        <pic:cNvPicPr>
                                          <a:picLocks noChangeAspect="1"/>
                                        </pic:cNvPicPr>
                                      </pic:nvPicPr>
                                      <pic:blipFill>
                                        <a:blip r:embed="rId1" cstate="print"/>
                                        <a:stretch>
                                          <a:fillRect/>
                                        </a:stretch>
                                      </pic:blipFill>
                                      <pic:spPr>
                                        <a:xfrm>
                                          <a:off x="0" y="0"/>
                                          <a:ext cx="645795" cy="3923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FF364" id="Text Box 5" o:spid="_x0000_s1027" type="#_x0000_t202" style="position:absolute;left:0;text-align:left;margin-left:-37.5pt;margin-top:-9.95pt;width:66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" stroked="f">
              <v:textbox>
                <w:txbxContent>
                  <w:p w14:paraId="544F5B38" w14:textId="77777777" w:rsidR="00C740AB" w:rsidRDefault="00C740AB">
                    <w:r w:rsidRPr="00C740AB">
                      <w:rPr>
                        <w:noProof/>
                      </w:rPr>
                      <w:drawing>
                        <wp:inline distT="0" distB="0" distL="0" distR="0" wp14:anchorId="2AD7CA7C" wp14:editId="337FC0DA">
                          <wp:extent cx="645795" cy="392382"/>
                          <wp:effectExtent l="19050" t="0" r="1905" b="0"/>
                          <wp:docPr id="8" name="Picture 2" descr="logo.gif"/>
                          <wp:cNvGraphicFramePr/>
                          <a:graphic xmlns:a="http://schemas.openxmlformats.org/drawingml/2006/main">
                            <a:graphicData uri="http://schemas.openxmlformats.org/drawingml/2006/picture">
                              <pic:pic xmlns:pic="http://schemas.openxmlformats.org/drawingml/2006/picture">
                                <pic:nvPicPr>
                                  <pic:cNvPr id="4" name="Picture 3" descr="logo.gif"/>
                                  <pic:cNvPicPr>
                                    <a:picLocks noChangeAspect="1"/>
                                  </pic:cNvPicPr>
                                </pic:nvPicPr>
                                <pic:blipFill>
                                  <a:blip r:embed="rId2" cstate="print"/>
                                  <a:stretch>
                                    <a:fillRect/>
                                  </a:stretch>
                                </pic:blipFill>
                                <pic:spPr>
                                  <a:xfrm>
                                    <a:off x="0" y="0"/>
                                    <a:ext cx="645795" cy="392382"/>
                                  </a:xfrm>
                                  <a:prstGeom prst="rect">
                                    <a:avLst/>
                                  </a:prstGeom>
                                </pic:spPr>
                              </pic:pic>
                            </a:graphicData>
                          </a:graphic>
                        </wp:inline>
                      </w:drawing>
                    </w:r>
                  </w:p>
                </w:txbxContent>
              </v:textbox>
            </v:shape>
          </w:pict>
        </mc:Fallback>
      </mc:AlternateContent>
    </w:r>
    <w:r w:rsidR="00234B01">
      <w:rPr>
        <w:rFonts w:ascii="Arial" w:hAnsi="Arial" w:cs="Arial"/>
        <w:noProof/>
        <w:sz w:val="32"/>
        <w:szCs w:val="32"/>
      </w:rPr>
      <w:t>Falls Prevention</w:t>
    </w:r>
    <w:r w:rsidR="00886E82">
      <w:rPr>
        <w:rFonts w:ascii="Arial" w:hAnsi="Arial" w:cs="Arial"/>
        <w:sz w:val="32"/>
        <w:szCs w:val="32"/>
      </w:rPr>
      <w:t xml:space="preserve"> - SOP</w:t>
    </w:r>
  </w:p>
  <w:p w14:paraId="43DAAC7E" w14:textId="77777777" w:rsidR="00C740AB" w:rsidRPr="00C740AB" w:rsidRDefault="00C740AB">
    <w:pPr>
      <w:pStyle w:val="Header"/>
      <w:rPr>
        <w:rFonts w:ascii="Arial" w:hAnsi="Arial" w:cs="Arial"/>
        <w:sz w:val="28"/>
        <w:szCs w:val="28"/>
      </w:rPr>
    </w:pPr>
    <w:r>
      <w:rPr>
        <w:rFonts w:ascii="Arial" w:hAnsi="Arial" w:cs="Arial"/>
        <w:sz w:val="24"/>
        <w:szCs w:val="24"/>
      </w:rPr>
      <w:tab/>
      <w:t>(</w:t>
    </w:r>
    <w:r w:rsidR="00234B01">
      <w:rPr>
        <w:rFonts w:ascii="Arial" w:hAnsi="Arial" w:cs="Arial"/>
        <w:sz w:val="24"/>
        <w:szCs w:val="24"/>
      </w:rPr>
      <w:t>Interprofessional Clinical)</w:t>
    </w:r>
  </w:p>
  <w:p w14:paraId="3718313F" w14:textId="77777777" w:rsidR="00C740AB" w:rsidRDefault="00C740AB">
    <w:pPr>
      <w:pStyle w:val="Header"/>
    </w:pPr>
    <w:r w:rsidRPr="00C740AB">
      <w:rPr>
        <w:noProof/>
      </w:rPr>
      <w:drawing>
        <wp:inline distT="0" distB="0" distL="0" distR="0" wp14:anchorId="379BC0BE" wp14:editId="6D3E181B">
          <wp:extent cx="5943600" cy="104140"/>
          <wp:effectExtent l="19050" t="0" r="0" b="0"/>
          <wp:docPr id="1" name="Picture 4" descr="banner.gif"/>
          <wp:cNvGraphicFramePr/>
          <a:graphic xmlns:a="http://schemas.openxmlformats.org/drawingml/2006/main">
            <a:graphicData uri="http://schemas.openxmlformats.org/drawingml/2006/picture">
              <pic:pic xmlns:pic="http://schemas.openxmlformats.org/drawingml/2006/picture">
                <pic:nvPicPr>
                  <pic:cNvPr id="10" name="Picture 9" descr="banner.gif"/>
                  <pic:cNvPicPr>
                    <a:picLocks noChangeAspect="1"/>
                  </pic:cNvPicPr>
                </pic:nvPicPr>
                <pic:blipFill>
                  <a:blip r:embed="rId3" cstate="print"/>
                  <a:stretch>
                    <a:fillRect/>
                  </a:stretch>
                </pic:blipFill>
                <pic:spPr>
                  <a:xfrm>
                    <a:off x="0" y="0"/>
                    <a:ext cx="5943600" cy="1041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567"/>
    <w:multiLevelType w:val="multilevel"/>
    <w:tmpl w:val="ADAAF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D0165"/>
    <w:multiLevelType w:val="hybridMultilevel"/>
    <w:tmpl w:val="5718B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E73619"/>
    <w:multiLevelType w:val="hybridMultilevel"/>
    <w:tmpl w:val="3C96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B2FBF"/>
    <w:multiLevelType w:val="hybridMultilevel"/>
    <w:tmpl w:val="01768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C2D4C"/>
    <w:multiLevelType w:val="hybridMultilevel"/>
    <w:tmpl w:val="CEAC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C3680"/>
    <w:multiLevelType w:val="hybridMultilevel"/>
    <w:tmpl w:val="1A883DD4"/>
    <w:lvl w:ilvl="0" w:tplc="D632E0B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5407B7"/>
    <w:multiLevelType w:val="hybridMultilevel"/>
    <w:tmpl w:val="F5A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455E1"/>
    <w:multiLevelType w:val="hybridMultilevel"/>
    <w:tmpl w:val="D52A4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37267"/>
    <w:multiLevelType w:val="hybridMultilevel"/>
    <w:tmpl w:val="4F389D1C"/>
    <w:lvl w:ilvl="0" w:tplc="D632E0B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560C1C"/>
    <w:multiLevelType w:val="hybridMultilevel"/>
    <w:tmpl w:val="0BEC96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5CB349F"/>
    <w:multiLevelType w:val="hybridMultilevel"/>
    <w:tmpl w:val="E898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46820"/>
    <w:multiLevelType w:val="hybridMultilevel"/>
    <w:tmpl w:val="AB8A5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E2F4C"/>
    <w:multiLevelType w:val="hybridMultilevel"/>
    <w:tmpl w:val="CB146704"/>
    <w:lvl w:ilvl="0" w:tplc="EEA004D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57091"/>
    <w:multiLevelType w:val="hybridMultilevel"/>
    <w:tmpl w:val="54302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1053A88"/>
    <w:multiLevelType w:val="hybridMultilevel"/>
    <w:tmpl w:val="6F8E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C5B4C"/>
    <w:multiLevelType w:val="hybridMultilevel"/>
    <w:tmpl w:val="61404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9A3B6A"/>
    <w:multiLevelType w:val="hybridMultilevel"/>
    <w:tmpl w:val="17B4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13"/>
  </w:num>
  <w:num w:numId="6">
    <w:abstractNumId w:val="16"/>
  </w:num>
  <w:num w:numId="7">
    <w:abstractNumId w:val="0"/>
  </w:num>
  <w:num w:numId="8">
    <w:abstractNumId w:val="1"/>
  </w:num>
  <w:num w:numId="9">
    <w:abstractNumId w:val="11"/>
  </w:num>
  <w:num w:numId="10">
    <w:abstractNumId w:val="4"/>
  </w:num>
  <w:num w:numId="11">
    <w:abstractNumId w:val="14"/>
  </w:num>
  <w:num w:numId="12">
    <w:abstractNumId w:val="2"/>
  </w:num>
  <w:num w:numId="13">
    <w:abstractNumId w:val="12"/>
  </w:num>
  <w:num w:numId="14">
    <w:abstractNumId w:val="7"/>
  </w:num>
  <w:num w:numId="15">
    <w:abstractNumId w:val="15"/>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57"/>
    <w:rsid w:val="00005C22"/>
    <w:rsid w:val="00054C86"/>
    <w:rsid w:val="00086695"/>
    <w:rsid w:val="00133B03"/>
    <w:rsid w:val="001D403F"/>
    <w:rsid w:val="00234B01"/>
    <w:rsid w:val="002E4646"/>
    <w:rsid w:val="00334FD1"/>
    <w:rsid w:val="0036655C"/>
    <w:rsid w:val="00381FE6"/>
    <w:rsid w:val="004579DB"/>
    <w:rsid w:val="00542EDC"/>
    <w:rsid w:val="005B7482"/>
    <w:rsid w:val="005C7E8F"/>
    <w:rsid w:val="006710F6"/>
    <w:rsid w:val="007A0063"/>
    <w:rsid w:val="007A7544"/>
    <w:rsid w:val="00840E57"/>
    <w:rsid w:val="00886E82"/>
    <w:rsid w:val="009E55F5"/>
    <w:rsid w:val="00A9168A"/>
    <w:rsid w:val="00A94ECA"/>
    <w:rsid w:val="00AA4378"/>
    <w:rsid w:val="00B330E5"/>
    <w:rsid w:val="00BE6E47"/>
    <w:rsid w:val="00C37DF6"/>
    <w:rsid w:val="00C740AB"/>
    <w:rsid w:val="00CD3CB2"/>
    <w:rsid w:val="00D04DFB"/>
    <w:rsid w:val="00F20B80"/>
    <w:rsid w:val="00F8388A"/>
    <w:rsid w:val="00FC02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3BE7A181"/>
  <w15:docId w15:val="{CB0F4C40-1002-4412-B3AB-1F920F3E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E57"/>
    <w:rPr>
      <w:rFonts w:ascii="Tahoma" w:hAnsi="Tahoma" w:cs="Tahoma"/>
      <w:sz w:val="16"/>
      <w:szCs w:val="16"/>
    </w:rPr>
  </w:style>
  <w:style w:type="paragraph" w:styleId="Header">
    <w:name w:val="header"/>
    <w:basedOn w:val="Normal"/>
    <w:link w:val="HeaderChar"/>
    <w:uiPriority w:val="99"/>
    <w:unhideWhenUsed/>
    <w:rsid w:val="00840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E57"/>
  </w:style>
  <w:style w:type="paragraph" w:styleId="Footer">
    <w:name w:val="footer"/>
    <w:basedOn w:val="Normal"/>
    <w:link w:val="FooterChar"/>
    <w:uiPriority w:val="99"/>
    <w:unhideWhenUsed/>
    <w:rsid w:val="00840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E57"/>
  </w:style>
  <w:style w:type="table" w:styleId="TableGrid">
    <w:name w:val="Table Grid"/>
    <w:basedOn w:val="TableNormal"/>
    <w:uiPriority w:val="59"/>
    <w:rsid w:val="00C7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40AB"/>
    <w:pPr>
      <w:ind w:left="720"/>
      <w:contextualSpacing/>
    </w:pPr>
  </w:style>
  <w:style w:type="character" w:styleId="CommentReference">
    <w:name w:val="annotation reference"/>
    <w:basedOn w:val="DefaultParagraphFont"/>
    <w:unhideWhenUsed/>
    <w:rsid w:val="00FC0298"/>
    <w:rPr>
      <w:sz w:val="16"/>
      <w:szCs w:val="16"/>
    </w:rPr>
  </w:style>
  <w:style w:type="paragraph" w:styleId="CommentText">
    <w:name w:val="annotation text"/>
    <w:basedOn w:val="Normal"/>
    <w:link w:val="CommentTextChar"/>
    <w:unhideWhenUsed/>
    <w:rsid w:val="00FC0298"/>
    <w:pPr>
      <w:spacing w:line="240" w:lineRule="auto"/>
    </w:pPr>
    <w:rPr>
      <w:rFonts w:eastAsiaTheme="minorHAnsi"/>
      <w:sz w:val="20"/>
      <w:szCs w:val="20"/>
      <w:lang w:val="en-CA"/>
    </w:rPr>
  </w:style>
  <w:style w:type="character" w:customStyle="1" w:styleId="CommentTextChar">
    <w:name w:val="Comment Text Char"/>
    <w:basedOn w:val="DefaultParagraphFont"/>
    <w:link w:val="CommentText"/>
    <w:rsid w:val="00FC0298"/>
    <w:rPr>
      <w:rFonts w:eastAsiaTheme="minorHAnsi"/>
      <w:sz w:val="20"/>
      <w:szCs w:val="20"/>
      <w:lang w:val="en-CA"/>
    </w:rPr>
  </w:style>
  <w:style w:type="paragraph" w:customStyle="1" w:styleId="Default">
    <w:name w:val="Default"/>
    <w:rsid w:val="00FC0298"/>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ListParagraphChar">
    <w:name w:val="List Paragraph Char"/>
    <w:link w:val="ListParagraph"/>
    <w:uiPriority w:val="34"/>
    <w:rsid w:val="00FC0298"/>
  </w:style>
  <w:style w:type="paragraph" w:styleId="CommentSubject">
    <w:name w:val="annotation subject"/>
    <w:basedOn w:val="CommentText"/>
    <w:next w:val="CommentText"/>
    <w:link w:val="CommentSubjectChar"/>
    <w:uiPriority w:val="99"/>
    <w:semiHidden/>
    <w:unhideWhenUsed/>
    <w:rsid w:val="009E55F5"/>
    <w:rPr>
      <w:rFonts w:eastAsiaTheme="minorEastAsia"/>
      <w:b/>
      <w:bCs/>
      <w:lang w:val="en-US"/>
    </w:rPr>
  </w:style>
  <w:style w:type="character" w:customStyle="1" w:styleId="CommentSubjectChar">
    <w:name w:val="Comment Subject Char"/>
    <w:basedOn w:val="CommentTextChar"/>
    <w:link w:val="CommentSubject"/>
    <w:uiPriority w:val="99"/>
    <w:semiHidden/>
    <w:rsid w:val="009E55F5"/>
    <w:rPr>
      <w:rFonts w:eastAsiaTheme="minorHAnsi"/>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94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media/image10.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Stanley;Cherie Dolmage</dc:creator>
  <cp:lastModifiedBy>Mary-Lou Albers</cp:lastModifiedBy>
  <cp:revision>6</cp:revision>
  <dcterms:created xsi:type="dcterms:W3CDTF">2021-03-11T21:25:00Z</dcterms:created>
  <dcterms:modified xsi:type="dcterms:W3CDTF">2021-03-16T19:43:00Z</dcterms:modified>
</cp:coreProperties>
</file>