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91" w:rsidRDefault="00230791" w:rsidP="00230791">
      <w:pPr>
        <w:snapToGrid w:val="0"/>
        <w:rPr>
          <w:rFonts w:ascii="Calibri" w:hAnsi="Calibri" w:cs="Calibri"/>
          <w:sz w:val="22"/>
          <w:szCs w:val="22"/>
        </w:rPr>
      </w:pPr>
      <w:bookmarkStart w:id="0" w:name="_GoBack"/>
      <w:bookmarkEnd w:id="0"/>
      <w:r>
        <w:rPr>
          <w:rFonts w:ascii="Calibri" w:hAnsi="Calibri" w:cs="Calibri"/>
          <w:b/>
          <w:sz w:val="22"/>
          <w:szCs w:val="22"/>
          <w:u w:val="single"/>
        </w:rPr>
        <w:t>STATEMENT OF COMMITMENT AND POLICY</w:t>
      </w:r>
    </w:p>
    <w:p w:rsidR="007628FA" w:rsidRDefault="007628FA" w:rsidP="00230791">
      <w:pPr>
        <w:snapToGrid w:val="0"/>
        <w:rPr>
          <w:rFonts w:ascii="Calibri" w:hAnsi="Calibri" w:cs="Calibri"/>
          <w:sz w:val="22"/>
          <w:szCs w:val="22"/>
        </w:rPr>
      </w:pPr>
      <w:r w:rsidRPr="007628FA">
        <w:rPr>
          <w:rFonts w:ascii="Calibri" w:hAnsi="Calibri" w:cs="Calibri"/>
          <w:sz w:val="22"/>
          <w:szCs w:val="22"/>
        </w:rPr>
        <w:t>Hypertensive disorders of pregnancy are serious and have the potential to cause end organ d</w:t>
      </w:r>
      <w:r>
        <w:rPr>
          <w:rFonts w:ascii="Calibri" w:hAnsi="Calibri" w:cs="Calibri"/>
          <w:sz w:val="22"/>
          <w:szCs w:val="22"/>
        </w:rPr>
        <w:t>ysfunction. Responding to adverse conditions appropriately may help prevent the onset of severe complications and lead to a better maternal and fetal outcome.</w:t>
      </w:r>
    </w:p>
    <w:p w:rsidR="007628FA" w:rsidRPr="007628FA" w:rsidRDefault="007628FA" w:rsidP="00230791">
      <w:pPr>
        <w:snapToGrid w:val="0"/>
        <w:rPr>
          <w:rFonts w:ascii="Calibri" w:hAnsi="Calibri" w:cs="Calibri"/>
          <w:sz w:val="22"/>
          <w:szCs w:val="22"/>
        </w:rPr>
      </w:pPr>
    </w:p>
    <w:p w:rsidR="00230791" w:rsidRDefault="00E76ABD" w:rsidP="00230791">
      <w:pPr>
        <w:snapToGrid w:val="0"/>
        <w:rPr>
          <w:rFonts w:ascii="Calibri" w:hAnsi="Calibri" w:cs="Calibri"/>
          <w:b/>
          <w:sz w:val="22"/>
          <w:szCs w:val="22"/>
          <w:u w:val="single"/>
        </w:rPr>
      </w:pPr>
      <w:r>
        <w:rPr>
          <w:rFonts w:ascii="Calibri" w:hAnsi="Calibri" w:cs="Calibri"/>
          <w:b/>
          <w:sz w:val="22"/>
          <w:szCs w:val="22"/>
          <w:u w:val="single"/>
        </w:rPr>
        <w:t>ROLES AND RESPONSIBILITIES</w:t>
      </w:r>
    </w:p>
    <w:p w:rsidR="00230791" w:rsidRPr="00230791" w:rsidRDefault="00A02609" w:rsidP="00230791">
      <w:pPr>
        <w:snapToGrid w:val="0"/>
        <w:rPr>
          <w:rFonts w:ascii="Calibri" w:hAnsi="Calibri" w:cs="Calibri"/>
          <w:i/>
          <w:sz w:val="22"/>
          <w:szCs w:val="22"/>
        </w:rPr>
      </w:pPr>
      <w:r>
        <w:rPr>
          <w:rFonts w:ascii="Calibri" w:hAnsi="Calibri" w:cs="Calibri"/>
          <w:i/>
          <w:sz w:val="22"/>
          <w:szCs w:val="22"/>
        </w:rPr>
        <w:t>Physicians, Midwives, Obstetrical and ER Nurses.</w:t>
      </w:r>
    </w:p>
    <w:p w:rsidR="00230791" w:rsidRDefault="00230791" w:rsidP="00230791">
      <w:pPr>
        <w:snapToGrid w:val="0"/>
        <w:rPr>
          <w:rFonts w:ascii="Calibri" w:hAnsi="Calibri" w:cs="Calibri"/>
          <w:b/>
          <w:sz w:val="22"/>
          <w:szCs w:val="22"/>
          <w:u w:val="single"/>
        </w:rPr>
      </w:pPr>
    </w:p>
    <w:p w:rsidR="00230791" w:rsidRDefault="00E76ABD" w:rsidP="00230791">
      <w:pPr>
        <w:snapToGrid w:val="0"/>
        <w:rPr>
          <w:rFonts w:ascii="Calibri" w:hAnsi="Calibri" w:cs="Calibri"/>
          <w:b/>
          <w:sz w:val="22"/>
          <w:szCs w:val="22"/>
          <w:u w:val="single"/>
        </w:rPr>
      </w:pPr>
      <w:r>
        <w:rPr>
          <w:rFonts w:ascii="Calibri" w:hAnsi="Calibri" w:cs="Calibri"/>
          <w:b/>
          <w:sz w:val="22"/>
          <w:szCs w:val="22"/>
          <w:u w:val="single"/>
        </w:rPr>
        <w:t>APPLICATION</w:t>
      </w:r>
      <w:r w:rsidR="00230791">
        <w:rPr>
          <w:rFonts w:ascii="Calibri" w:hAnsi="Calibri" w:cs="Calibri"/>
          <w:b/>
          <w:sz w:val="22"/>
          <w:szCs w:val="22"/>
          <w:u w:val="single"/>
        </w:rPr>
        <w:t xml:space="preserve">  </w:t>
      </w:r>
    </w:p>
    <w:p w:rsidR="00230791" w:rsidRDefault="007628FA" w:rsidP="00230791">
      <w:pPr>
        <w:rPr>
          <w:rFonts w:ascii="Calibri" w:hAnsi="Calibri" w:cs="Calibri"/>
          <w:sz w:val="22"/>
          <w:szCs w:val="22"/>
        </w:rPr>
      </w:pPr>
      <w:r>
        <w:rPr>
          <w:rFonts w:ascii="Calibri" w:hAnsi="Calibri" w:cs="Calibri"/>
          <w:sz w:val="22"/>
          <w:szCs w:val="22"/>
        </w:rPr>
        <w:t xml:space="preserve">This policy applies to any woman who presents to the maternal child unit or the emergency </w:t>
      </w:r>
      <w:r w:rsidR="00A86119">
        <w:rPr>
          <w:rFonts w:ascii="Calibri" w:hAnsi="Calibri" w:cs="Calibri"/>
          <w:sz w:val="22"/>
          <w:szCs w:val="22"/>
        </w:rPr>
        <w:t>department with</w:t>
      </w:r>
      <w:r>
        <w:rPr>
          <w:rFonts w:ascii="Calibri" w:hAnsi="Calibri" w:cs="Calibri"/>
          <w:sz w:val="22"/>
          <w:szCs w:val="22"/>
        </w:rPr>
        <w:t xml:space="preserve"> preeclampsia or eclampsia</w:t>
      </w:r>
      <w:r w:rsidR="00A02609">
        <w:rPr>
          <w:rFonts w:ascii="Calibri" w:hAnsi="Calibri" w:cs="Calibri"/>
          <w:sz w:val="22"/>
          <w:szCs w:val="22"/>
        </w:rPr>
        <w:t>.</w:t>
      </w:r>
    </w:p>
    <w:p w:rsidR="00A02609" w:rsidRPr="007414C3" w:rsidRDefault="00A02609" w:rsidP="00230791">
      <w:pPr>
        <w:rPr>
          <w:rFonts w:ascii="Calibri" w:hAnsi="Calibri" w:cs="Calibri"/>
          <w:sz w:val="22"/>
          <w:szCs w:val="22"/>
        </w:rPr>
      </w:pPr>
    </w:p>
    <w:p w:rsidR="00230791" w:rsidRDefault="00E76ABD" w:rsidP="00230791">
      <w:pPr>
        <w:snapToGrid w:val="0"/>
        <w:rPr>
          <w:rFonts w:ascii="Calibri" w:hAnsi="Calibri" w:cs="Calibri"/>
          <w:b/>
          <w:sz w:val="22"/>
          <w:szCs w:val="22"/>
          <w:u w:val="single"/>
        </w:rPr>
      </w:pPr>
      <w:r>
        <w:rPr>
          <w:rFonts w:ascii="Calibri" w:hAnsi="Calibri" w:cs="Calibri"/>
          <w:b/>
          <w:sz w:val="22"/>
          <w:szCs w:val="22"/>
          <w:u w:val="single"/>
        </w:rPr>
        <w:t>OVERVIEW</w:t>
      </w:r>
    </w:p>
    <w:p w:rsidR="007628FA" w:rsidRDefault="007628FA" w:rsidP="00230791">
      <w:pPr>
        <w:snapToGrid w:val="0"/>
        <w:rPr>
          <w:rFonts w:asciiTheme="minorHAnsi" w:hAnsiTheme="minorHAnsi"/>
          <w:sz w:val="22"/>
          <w:szCs w:val="22"/>
        </w:rPr>
      </w:pPr>
      <w:r w:rsidRPr="007628FA">
        <w:rPr>
          <w:rFonts w:asciiTheme="minorHAnsi" w:hAnsiTheme="minorHAnsi"/>
          <w:sz w:val="22"/>
          <w:szCs w:val="22"/>
        </w:rPr>
        <w:t xml:space="preserve">Magnesium Sulphate is </w:t>
      </w:r>
      <w:r w:rsidRPr="007628FA">
        <w:rPr>
          <w:rFonts w:asciiTheme="minorHAnsi" w:hAnsiTheme="minorHAnsi"/>
          <w:b/>
          <w:bCs/>
          <w:i/>
          <w:iCs/>
          <w:sz w:val="22"/>
          <w:szCs w:val="22"/>
        </w:rPr>
        <w:t xml:space="preserve">not </w:t>
      </w:r>
      <w:r w:rsidRPr="007628FA">
        <w:rPr>
          <w:rFonts w:asciiTheme="minorHAnsi" w:hAnsiTheme="minorHAnsi"/>
          <w:sz w:val="22"/>
          <w:szCs w:val="22"/>
        </w:rPr>
        <w:t>an antihypertensive. Its use is recommended only for seizure prophylaxis and seizure treatment in women who have severe preeclampsia</w:t>
      </w:r>
      <w:r w:rsidR="00ED06BB">
        <w:rPr>
          <w:rFonts w:asciiTheme="minorHAnsi" w:hAnsiTheme="minorHAnsi"/>
          <w:sz w:val="22"/>
          <w:szCs w:val="22"/>
        </w:rPr>
        <w:t>/eclampsia</w:t>
      </w:r>
      <w:r w:rsidRPr="007628FA">
        <w:rPr>
          <w:rFonts w:asciiTheme="minorHAnsi" w:hAnsiTheme="minorHAnsi"/>
          <w:sz w:val="22"/>
          <w:szCs w:val="22"/>
        </w:rPr>
        <w:t xml:space="preserve">. Blood pressure is not always a reliable predictor for the risk of seizures. Phenytoin and benzodiazepines </w:t>
      </w:r>
      <w:r w:rsidRPr="007628FA">
        <w:rPr>
          <w:rFonts w:asciiTheme="minorHAnsi" w:hAnsiTheme="minorHAnsi"/>
          <w:b/>
          <w:bCs/>
          <w:sz w:val="22"/>
          <w:szCs w:val="22"/>
        </w:rPr>
        <w:t xml:space="preserve">should not </w:t>
      </w:r>
      <w:r w:rsidRPr="007628FA">
        <w:rPr>
          <w:rFonts w:asciiTheme="minorHAnsi" w:hAnsiTheme="minorHAnsi"/>
          <w:sz w:val="22"/>
          <w:szCs w:val="22"/>
        </w:rPr>
        <w:t>be used for seizure prophylaxis</w:t>
      </w:r>
      <w:r w:rsidR="00ED06BB">
        <w:rPr>
          <w:rFonts w:asciiTheme="minorHAnsi" w:hAnsiTheme="minorHAnsi"/>
          <w:sz w:val="22"/>
          <w:szCs w:val="22"/>
        </w:rPr>
        <w:t xml:space="preserve"> or treatment of </w:t>
      </w:r>
      <w:r w:rsidR="004F284B">
        <w:rPr>
          <w:rFonts w:asciiTheme="minorHAnsi" w:hAnsiTheme="minorHAnsi"/>
          <w:sz w:val="22"/>
          <w:szCs w:val="22"/>
        </w:rPr>
        <w:t xml:space="preserve">a </w:t>
      </w:r>
      <w:r w:rsidR="00ED06BB">
        <w:rPr>
          <w:rFonts w:asciiTheme="minorHAnsi" w:hAnsiTheme="minorHAnsi"/>
          <w:sz w:val="22"/>
          <w:szCs w:val="22"/>
        </w:rPr>
        <w:t>seizure</w:t>
      </w:r>
      <w:r w:rsidRPr="007628FA">
        <w:rPr>
          <w:rFonts w:asciiTheme="minorHAnsi" w:hAnsiTheme="minorHAnsi"/>
          <w:sz w:val="22"/>
          <w:szCs w:val="22"/>
        </w:rPr>
        <w:t xml:space="preserve"> unless there is a contraindication to MgS04 or it is not effective. </w:t>
      </w:r>
      <w:r w:rsidR="003F14E5">
        <w:rPr>
          <w:rFonts w:asciiTheme="minorHAnsi" w:hAnsiTheme="minorHAnsi"/>
          <w:sz w:val="22"/>
          <w:szCs w:val="22"/>
        </w:rPr>
        <w:t xml:space="preserve">Our </w:t>
      </w:r>
      <w:r w:rsidR="00A12B0D">
        <w:rPr>
          <w:rFonts w:asciiTheme="minorHAnsi" w:hAnsiTheme="minorHAnsi"/>
          <w:sz w:val="22"/>
          <w:szCs w:val="22"/>
        </w:rPr>
        <w:t xml:space="preserve">goal is </w:t>
      </w:r>
      <w:r w:rsidR="003F14E5">
        <w:rPr>
          <w:rFonts w:asciiTheme="minorHAnsi" w:hAnsiTheme="minorHAnsi"/>
          <w:sz w:val="22"/>
          <w:szCs w:val="22"/>
        </w:rPr>
        <w:t xml:space="preserve">the </w:t>
      </w:r>
      <w:r w:rsidR="00F66C5D">
        <w:rPr>
          <w:rFonts w:asciiTheme="minorHAnsi" w:hAnsiTheme="minorHAnsi"/>
          <w:sz w:val="22"/>
          <w:szCs w:val="22"/>
        </w:rPr>
        <w:t>prevention and/or control of seizures in women who present with preeclampsia and/or eclampsia.</w:t>
      </w:r>
    </w:p>
    <w:p w:rsidR="00A02609" w:rsidRDefault="00A02609" w:rsidP="00230791">
      <w:pPr>
        <w:snapToGrid w:val="0"/>
        <w:rPr>
          <w:rFonts w:asciiTheme="minorHAnsi" w:hAnsiTheme="minorHAnsi"/>
          <w:sz w:val="22"/>
          <w:szCs w:val="22"/>
        </w:rPr>
      </w:pPr>
    </w:p>
    <w:p w:rsidR="00230791" w:rsidRDefault="00230791" w:rsidP="00230791">
      <w:pPr>
        <w:snapToGrid w:val="0"/>
        <w:rPr>
          <w:rFonts w:ascii="Calibri" w:hAnsi="Calibri" w:cs="Calibri"/>
          <w:b/>
          <w:sz w:val="22"/>
          <w:szCs w:val="22"/>
          <w:u w:val="single"/>
        </w:rPr>
      </w:pPr>
      <w:r>
        <w:rPr>
          <w:rFonts w:ascii="Calibri" w:hAnsi="Calibri" w:cs="Calibri"/>
          <w:b/>
          <w:sz w:val="22"/>
          <w:szCs w:val="22"/>
          <w:u w:val="single"/>
        </w:rPr>
        <w:t>P</w:t>
      </w:r>
      <w:r w:rsidR="00E76ABD">
        <w:rPr>
          <w:rFonts w:ascii="Calibri" w:hAnsi="Calibri" w:cs="Calibri"/>
          <w:b/>
          <w:sz w:val="22"/>
          <w:szCs w:val="22"/>
          <w:u w:val="single"/>
        </w:rPr>
        <w:t>ROCEDURE</w:t>
      </w:r>
    </w:p>
    <w:p w:rsidR="00230791" w:rsidRDefault="00A02609" w:rsidP="00230791">
      <w:pPr>
        <w:snapToGrid w:val="0"/>
        <w:rPr>
          <w:rFonts w:ascii="Calibri" w:hAnsi="Calibri" w:cs="Calibri"/>
          <w:sz w:val="22"/>
          <w:szCs w:val="22"/>
        </w:rPr>
      </w:pPr>
      <w:r w:rsidRPr="00A02609">
        <w:rPr>
          <w:rFonts w:ascii="Calibri" w:hAnsi="Calibri" w:cs="Calibri"/>
          <w:sz w:val="22"/>
          <w:szCs w:val="22"/>
        </w:rPr>
        <w:t xml:space="preserve">Magnesium Sulphate for seizure </w:t>
      </w:r>
      <w:r>
        <w:rPr>
          <w:rFonts w:ascii="Calibri" w:hAnsi="Calibri" w:cs="Calibri"/>
          <w:sz w:val="22"/>
          <w:szCs w:val="22"/>
        </w:rPr>
        <w:t>prophyla</w:t>
      </w:r>
      <w:r w:rsidR="00ED06BB">
        <w:rPr>
          <w:rFonts w:ascii="Calibri" w:hAnsi="Calibri" w:cs="Calibri"/>
          <w:sz w:val="22"/>
          <w:szCs w:val="22"/>
        </w:rPr>
        <w:t xml:space="preserve">xis should be considered </w:t>
      </w:r>
      <w:r>
        <w:rPr>
          <w:rFonts w:ascii="Calibri" w:hAnsi="Calibri" w:cs="Calibri"/>
          <w:sz w:val="22"/>
          <w:szCs w:val="22"/>
        </w:rPr>
        <w:t>for women with:</w:t>
      </w:r>
    </w:p>
    <w:p w:rsidR="00A02609" w:rsidRDefault="00A02609" w:rsidP="00A02609">
      <w:pPr>
        <w:pStyle w:val="ListParagraph"/>
        <w:numPr>
          <w:ilvl w:val="0"/>
          <w:numId w:val="8"/>
        </w:numPr>
        <w:snapToGrid w:val="0"/>
        <w:rPr>
          <w:rFonts w:ascii="Calibri" w:hAnsi="Calibri" w:cs="Calibri"/>
          <w:sz w:val="22"/>
          <w:szCs w:val="22"/>
        </w:rPr>
      </w:pPr>
      <w:r>
        <w:rPr>
          <w:rFonts w:ascii="Calibri" w:hAnsi="Calibri" w:cs="Calibri"/>
          <w:sz w:val="22"/>
          <w:szCs w:val="22"/>
        </w:rPr>
        <w:t>Severe hypertension (SBP&gt;160mmHG/ DBP &gt;110mmHg)</w:t>
      </w:r>
    </w:p>
    <w:p w:rsidR="00A02609" w:rsidRDefault="00A02609" w:rsidP="00A02609">
      <w:pPr>
        <w:pStyle w:val="ListParagraph"/>
        <w:numPr>
          <w:ilvl w:val="0"/>
          <w:numId w:val="8"/>
        </w:numPr>
        <w:snapToGrid w:val="0"/>
        <w:rPr>
          <w:rFonts w:ascii="Calibri" w:hAnsi="Calibri" w:cs="Calibri"/>
          <w:sz w:val="22"/>
          <w:szCs w:val="22"/>
        </w:rPr>
      </w:pPr>
      <w:r>
        <w:rPr>
          <w:rFonts w:ascii="Calibri" w:hAnsi="Calibri" w:cs="Calibri"/>
          <w:sz w:val="22"/>
          <w:szCs w:val="22"/>
        </w:rPr>
        <w:t>HELLP syndrome</w:t>
      </w:r>
    </w:p>
    <w:p w:rsidR="00A02609" w:rsidRDefault="00A02609" w:rsidP="00A02609">
      <w:pPr>
        <w:pStyle w:val="ListParagraph"/>
        <w:numPr>
          <w:ilvl w:val="0"/>
          <w:numId w:val="8"/>
        </w:numPr>
        <w:snapToGrid w:val="0"/>
        <w:rPr>
          <w:rFonts w:ascii="Calibri" w:hAnsi="Calibri" w:cs="Calibri"/>
          <w:sz w:val="22"/>
          <w:szCs w:val="22"/>
        </w:rPr>
      </w:pPr>
      <w:r>
        <w:rPr>
          <w:rFonts w:ascii="Calibri" w:hAnsi="Calibri" w:cs="Calibri"/>
          <w:sz w:val="22"/>
          <w:szCs w:val="22"/>
        </w:rPr>
        <w:t>Secondary prevention after eclamptic seizure</w:t>
      </w:r>
    </w:p>
    <w:p w:rsidR="00A02609" w:rsidRDefault="00A02609" w:rsidP="00A02609">
      <w:pPr>
        <w:pStyle w:val="ListParagraph"/>
        <w:numPr>
          <w:ilvl w:val="0"/>
          <w:numId w:val="8"/>
        </w:numPr>
        <w:snapToGrid w:val="0"/>
        <w:rPr>
          <w:rFonts w:ascii="Calibri" w:hAnsi="Calibri" w:cs="Calibri"/>
          <w:sz w:val="22"/>
          <w:szCs w:val="22"/>
        </w:rPr>
      </w:pPr>
      <w:r>
        <w:rPr>
          <w:rFonts w:ascii="Calibri" w:hAnsi="Calibri" w:cs="Calibri"/>
          <w:sz w:val="22"/>
          <w:szCs w:val="22"/>
        </w:rPr>
        <w:t>BP below severe hypertension but with associated significant headache or clonus, visual disturbances, RUQ pain, or progressive renal insufficiency</w:t>
      </w:r>
      <w:r w:rsidR="003F14E5">
        <w:rPr>
          <w:rFonts w:ascii="Calibri" w:hAnsi="Calibri" w:cs="Calibri"/>
          <w:sz w:val="22"/>
          <w:szCs w:val="22"/>
        </w:rPr>
        <w:t>.</w:t>
      </w:r>
    </w:p>
    <w:p w:rsidR="00A02609" w:rsidRDefault="00B30878" w:rsidP="00B30878">
      <w:pPr>
        <w:snapToGrid w:val="0"/>
        <w:rPr>
          <w:rFonts w:ascii="Calibri" w:hAnsi="Calibri" w:cs="Calibri"/>
          <w:sz w:val="22"/>
          <w:szCs w:val="22"/>
        </w:rPr>
      </w:pPr>
      <w:r>
        <w:rPr>
          <w:rFonts w:ascii="Calibri" w:hAnsi="Calibri" w:cs="Calibri"/>
          <w:sz w:val="22"/>
          <w:szCs w:val="22"/>
        </w:rPr>
        <w:t xml:space="preserve">Magnesium sulphate </w:t>
      </w:r>
      <w:r w:rsidR="00952C02">
        <w:rPr>
          <w:rFonts w:ascii="Calibri" w:hAnsi="Calibri" w:cs="Calibri"/>
          <w:sz w:val="22"/>
          <w:szCs w:val="22"/>
        </w:rPr>
        <w:t xml:space="preserve">is used </w:t>
      </w:r>
      <w:r>
        <w:rPr>
          <w:rFonts w:ascii="Calibri" w:hAnsi="Calibri" w:cs="Calibri"/>
          <w:sz w:val="22"/>
          <w:szCs w:val="22"/>
        </w:rPr>
        <w:t xml:space="preserve">for the treatment of </w:t>
      </w:r>
      <w:r w:rsidR="00512E3C">
        <w:rPr>
          <w:rFonts w:ascii="Calibri" w:hAnsi="Calibri" w:cs="Calibri"/>
          <w:sz w:val="22"/>
          <w:szCs w:val="22"/>
        </w:rPr>
        <w:t xml:space="preserve"> </w:t>
      </w:r>
      <w:r>
        <w:rPr>
          <w:rFonts w:ascii="Calibri" w:hAnsi="Calibri" w:cs="Calibri"/>
          <w:sz w:val="22"/>
          <w:szCs w:val="22"/>
        </w:rPr>
        <w:t>preeclamptic  seizures.</w:t>
      </w:r>
    </w:p>
    <w:p w:rsidR="00B30878" w:rsidRPr="00B30878" w:rsidRDefault="00B30878" w:rsidP="00B30878">
      <w:pPr>
        <w:snapToGrid w:val="0"/>
        <w:rPr>
          <w:rFonts w:ascii="Calibri" w:hAnsi="Calibri" w:cs="Calibri"/>
          <w:sz w:val="22"/>
          <w:szCs w:val="22"/>
        </w:rPr>
      </w:pPr>
    </w:p>
    <w:p w:rsidR="00A12B0D" w:rsidRPr="00A12B0D" w:rsidRDefault="00A12B0D" w:rsidP="00230791">
      <w:pPr>
        <w:snapToGrid w:val="0"/>
        <w:rPr>
          <w:rFonts w:ascii="Calibri" w:hAnsi="Calibri" w:cs="Calibri"/>
          <w:sz w:val="22"/>
          <w:szCs w:val="22"/>
          <w:u w:val="single"/>
        </w:rPr>
      </w:pPr>
      <w:r w:rsidRPr="00A12B0D">
        <w:rPr>
          <w:rFonts w:ascii="Calibri" w:hAnsi="Calibri" w:cs="Calibri"/>
          <w:b/>
          <w:sz w:val="22"/>
          <w:szCs w:val="22"/>
          <w:u w:val="single"/>
        </w:rPr>
        <w:t>Supplies</w:t>
      </w:r>
      <w:r w:rsidRPr="00A12B0D">
        <w:rPr>
          <w:rFonts w:ascii="Calibri" w:hAnsi="Calibri" w:cs="Calibri"/>
          <w:sz w:val="22"/>
          <w:szCs w:val="22"/>
          <w:u w:val="single"/>
        </w:rPr>
        <w:t>:</w:t>
      </w:r>
    </w:p>
    <w:p w:rsidR="003F14E5" w:rsidRDefault="00A12B0D" w:rsidP="00230791">
      <w:pPr>
        <w:snapToGrid w:val="0"/>
        <w:rPr>
          <w:rFonts w:ascii="Calibri" w:hAnsi="Calibri" w:cs="Calibri"/>
          <w:sz w:val="22"/>
          <w:szCs w:val="22"/>
        </w:rPr>
      </w:pPr>
      <w:r>
        <w:rPr>
          <w:rFonts w:ascii="Calibri" w:hAnsi="Calibri" w:cs="Calibri"/>
          <w:sz w:val="22"/>
          <w:szCs w:val="22"/>
        </w:rPr>
        <w:t xml:space="preserve">The supplies needed for hypertensive disorders of pregnancy are stored in medication cart in </w:t>
      </w:r>
      <w:r w:rsidR="003F14E5">
        <w:rPr>
          <w:rFonts w:ascii="Calibri" w:hAnsi="Calibri" w:cs="Calibri"/>
          <w:sz w:val="22"/>
          <w:szCs w:val="22"/>
        </w:rPr>
        <w:t xml:space="preserve">the </w:t>
      </w:r>
      <w:r w:rsidR="004F284B">
        <w:rPr>
          <w:rFonts w:ascii="Calibri" w:hAnsi="Calibri" w:cs="Calibri"/>
          <w:sz w:val="22"/>
          <w:szCs w:val="22"/>
        </w:rPr>
        <w:t xml:space="preserve">Preeclampsia/Eclampsia </w:t>
      </w:r>
      <w:r>
        <w:rPr>
          <w:rFonts w:ascii="Calibri" w:hAnsi="Calibri" w:cs="Calibri"/>
          <w:sz w:val="22"/>
          <w:szCs w:val="22"/>
        </w:rPr>
        <w:t>Kit.</w:t>
      </w:r>
      <w:r w:rsidR="003F14E5">
        <w:rPr>
          <w:rFonts w:ascii="Calibri" w:hAnsi="Calibri" w:cs="Calibri"/>
          <w:sz w:val="22"/>
          <w:szCs w:val="22"/>
        </w:rPr>
        <w:t xml:space="preserve"> </w:t>
      </w:r>
      <w:r w:rsidR="0046343D">
        <w:rPr>
          <w:rFonts w:ascii="Calibri" w:hAnsi="Calibri" w:cs="Calibri"/>
          <w:sz w:val="22"/>
          <w:szCs w:val="22"/>
        </w:rPr>
        <w:t>In order to mix a bolus and/or a continuous infusion of MgSO4 you will need the following supplies:</w:t>
      </w:r>
    </w:p>
    <w:p w:rsidR="00A12B0D" w:rsidRPr="008D4B07" w:rsidRDefault="00A12B0D" w:rsidP="008D4B07">
      <w:pPr>
        <w:pStyle w:val="ListParagraph"/>
        <w:numPr>
          <w:ilvl w:val="0"/>
          <w:numId w:val="10"/>
        </w:numPr>
        <w:snapToGrid w:val="0"/>
        <w:rPr>
          <w:rFonts w:ascii="Calibri" w:hAnsi="Calibri" w:cs="Calibri"/>
          <w:sz w:val="22"/>
          <w:szCs w:val="22"/>
        </w:rPr>
      </w:pPr>
      <w:r w:rsidRPr="008D4B07">
        <w:rPr>
          <w:rFonts w:ascii="Calibri" w:hAnsi="Calibri" w:cs="Calibri"/>
          <w:sz w:val="22"/>
          <w:szCs w:val="22"/>
        </w:rPr>
        <w:t>Magnesium Sulphate</w:t>
      </w:r>
      <w:r w:rsidR="00512E3C">
        <w:rPr>
          <w:rFonts w:ascii="Calibri" w:hAnsi="Calibri" w:cs="Calibri"/>
          <w:sz w:val="22"/>
          <w:szCs w:val="22"/>
        </w:rPr>
        <w:t>,</w:t>
      </w:r>
      <w:r w:rsidR="002F71C9">
        <w:rPr>
          <w:rFonts w:ascii="Calibri" w:hAnsi="Calibri" w:cs="Calibri"/>
          <w:sz w:val="22"/>
          <w:szCs w:val="22"/>
        </w:rPr>
        <w:t xml:space="preserve"> a</w:t>
      </w:r>
      <w:r w:rsidRPr="008D4B07">
        <w:rPr>
          <w:rFonts w:ascii="Calibri" w:hAnsi="Calibri" w:cs="Calibri"/>
          <w:sz w:val="22"/>
          <w:szCs w:val="22"/>
        </w:rPr>
        <w:t>mpules contain 5 Grams /10ml</w:t>
      </w:r>
    </w:p>
    <w:p w:rsidR="00A12B0D" w:rsidRPr="008D4B07" w:rsidRDefault="00A12B0D" w:rsidP="008D4B07">
      <w:pPr>
        <w:pStyle w:val="ListParagraph"/>
        <w:numPr>
          <w:ilvl w:val="0"/>
          <w:numId w:val="10"/>
        </w:numPr>
        <w:snapToGrid w:val="0"/>
        <w:rPr>
          <w:rFonts w:ascii="Calibri" w:hAnsi="Calibri" w:cs="Calibri"/>
          <w:sz w:val="22"/>
          <w:szCs w:val="22"/>
        </w:rPr>
      </w:pPr>
      <w:r w:rsidRPr="008D4B07">
        <w:rPr>
          <w:rFonts w:ascii="Calibri" w:hAnsi="Calibri" w:cs="Calibri"/>
          <w:sz w:val="22"/>
          <w:szCs w:val="22"/>
        </w:rPr>
        <w:t>Calcium Gluconate</w:t>
      </w:r>
      <w:r w:rsidR="0046343D">
        <w:rPr>
          <w:rFonts w:ascii="Calibri" w:hAnsi="Calibri" w:cs="Calibri"/>
          <w:sz w:val="22"/>
          <w:szCs w:val="22"/>
        </w:rPr>
        <w:t>,</w:t>
      </w:r>
      <w:r w:rsidRPr="008D4B07">
        <w:rPr>
          <w:rFonts w:ascii="Calibri" w:hAnsi="Calibri" w:cs="Calibri"/>
          <w:sz w:val="22"/>
          <w:szCs w:val="22"/>
        </w:rPr>
        <w:t xml:space="preserve"> ampules contain 1 gram/10ml (10%</w:t>
      </w:r>
      <w:r w:rsidR="0046343D">
        <w:rPr>
          <w:rFonts w:ascii="Calibri" w:hAnsi="Calibri" w:cs="Calibri"/>
          <w:sz w:val="22"/>
          <w:szCs w:val="22"/>
        </w:rPr>
        <w:t xml:space="preserve"> solution</w:t>
      </w:r>
      <w:r w:rsidRPr="008D4B07">
        <w:rPr>
          <w:rFonts w:ascii="Calibri" w:hAnsi="Calibri" w:cs="Calibri"/>
          <w:sz w:val="22"/>
          <w:szCs w:val="22"/>
        </w:rPr>
        <w:t>)</w:t>
      </w:r>
    </w:p>
    <w:p w:rsidR="00A12B0D" w:rsidRPr="008D4B07" w:rsidRDefault="00A12B0D" w:rsidP="008D4B07">
      <w:pPr>
        <w:pStyle w:val="ListParagraph"/>
        <w:numPr>
          <w:ilvl w:val="0"/>
          <w:numId w:val="10"/>
        </w:numPr>
        <w:snapToGrid w:val="0"/>
        <w:rPr>
          <w:rFonts w:ascii="Calibri" w:hAnsi="Calibri" w:cs="Calibri"/>
          <w:sz w:val="22"/>
          <w:szCs w:val="22"/>
        </w:rPr>
      </w:pPr>
      <w:r w:rsidRPr="008D4B07">
        <w:rPr>
          <w:rFonts w:ascii="Calibri" w:hAnsi="Calibri" w:cs="Calibri"/>
          <w:sz w:val="22"/>
          <w:szCs w:val="22"/>
        </w:rPr>
        <w:t>Normal Saline 100ml, 500ml bags</w:t>
      </w:r>
      <w:r w:rsidR="003F14E5" w:rsidRPr="008D4B07">
        <w:rPr>
          <w:rFonts w:ascii="Calibri" w:hAnsi="Calibri" w:cs="Calibri"/>
          <w:sz w:val="22"/>
          <w:szCs w:val="22"/>
        </w:rPr>
        <w:t xml:space="preserve"> or </w:t>
      </w:r>
      <w:r w:rsidRPr="008D4B07">
        <w:rPr>
          <w:rFonts w:ascii="Calibri" w:hAnsi="Calibri" w:cs="Calibri"/>
          <w:sz w:val="22"/>
          <w:szCs w:val="22"/>
        </w:rPr>
        <w:t>D5W 100ml, 500ml bags</w:t>
      </w:r>
    </w:p>
    <w:p w:rsidR="00A12B0D" w:rsidRPr="008D4B07" w:rsidRDefault="00A12B0D" w:rsidP="008D4B07">
      <w:pPr>
        <w:pStyle w:val="ListParagraph"/>
        <w:numPr>
          <w:ilvl w:val="0"/>
          <w:numId w:val="10"/>
        </w:numPr>
        <w:snapToGrid w:val="0"/>
        <w:rPr>
          <w:rFonts w:ascii="Calibri" w:hAnsi="Calibri" w:cs="Calibri"/>
          <w:sz w:val="22"/>
          <w:szCs w:val="22"/>
        </w:rPr>
      </w:pPr>
      <w:r w:rsidRPr="008D4B07">
        <w:rPr>
          <w:rFonts w:ascii="Calibri" w:hAnsi="Calibri" w:cs="Calibri"/>
          <w:sz w:val="22"/>
          <w:szCs w:val="22"/>
        </w:rPr>
        <w:t xml:space="preserve">Syringes </w:t>
      </w:r>
      <w:r w:rsidR="002F71C9">
        <w:rPr>
          <w:rFonts w:ascii="Calibri" w:hAnsi="Calibri" w:cs="Calibri"/>
          <w:sz w:val="22"/>
          <w:szCs w:val="22"/>
        </w:rPr>
        <w:t xml:space="preserve"> 5ml,</w:t>
      </w:r>
      <w:r w:rsidR="0046343D">
        <w:rPr>
          <w:rFonts w:ascii="Calibri" w:hAnsi="Calibri" w:cs="Calibri"/>
          <w:sz w:val="22"/>
          <w:szCs w:val="22"/>
        </w:rPr>
        <w:t xml:space="preserve"> </w:t>
      </w:r>
      <w:r w:rsidRPr="008D4B07">
        <w:rPr>
          <w:rFonts w:ascii="Calibri" w:hAnsi="Calibri" w:cs="Calibri"/>
          <w:sz w:val="22"/>
          <w:szCs w:val="22"/>
        </w:rPr>
        <w:t>10ml and 20ml</w:t>
      </w:r>
    </w:p>
    <w:p w:rsidR="002F71C9" w:rsidRDefault="00A12B0D" w:rsidP="008D4B07">
      <w:pPr>
        <w:pStyle w:val="ListParagraph"/>
        <w:numPr>
          <w:ilvl w:val="0"/>
          <w:numId w:val="10"/>
        </w:numPr>
        <w:snapToGrid w:val="0"/>
        <w:rPr>
          <w:rFonts w:ascii="Calibri" w:hAnsi="Calibri" w:cs="Calibri"/>
          <w:sz w:val="22"/>
          <w:szCs w:val="22"/>
        </w:rPr>
      </w:pPr>
      <w:r w:rsidRPr="002F71C9">
        <w:rPr>
          <w:rFonts w:ascii="Calibri" w:hAnsi="Calibri" w:cs="Calibri"/>
          <w:sz w:val="22"/>
          <w:szCs w:val="22"/>
        </w:rPr>
        <w:t>Blunt needle</w:t>
      </w:r>
      <w:r w:rsidR="002F71C9" w:rsidRPr="002F71C9">
        <w:rPr>
          <w:rFonts w:ascii="Calibri" w:hAnsi="Calibri" w:cs="Calibri"/>
          <w:sz w:val="22"/>
          <w:szCs w:val="22"/>
        </w:rPr>
        <w:t xml:space="preserve">s </w:t>
      </w:r>
      <w:r w:rsidRPr="002F71C9">
        <w:rPr>
          <w:rFonts w:ascii="Calibri" w:hAnsi="Calibri" w:cs="Calibri"/>
          <w:sz w:val="22"/>
          <w:szCs w:val="22"/>
        </w:rPr>
        <w:t xml:space="preserve">#18 </w:t>
      </w:r>
    </w:p>
    <w:p w:rsidR="00A12B0D" w:rsidRPr="002F71C9" w:rsidRDefault="00A12B0D" w:rsidP="008D4B07">
      <w:pPr>
        <w:pStyle w:val="ListParagraph"/>
        <w:numPr>
          <w:ilvl w:val="0"/>
          <w:numId w:val="10"/>
        </w:numPr>
        <w:snapToGrid w:val="0"/>
        <w:rPr>
          <w:rFonts w:ascii="Calibri" w:hAnsi="Calibri" w:cs="Calibri"/>
          <w:sz w:val="22"/>
          <w:szCs w:val="22"/>
        </w:rPr>
      </w:pPr>
      <w:r w:rsidRPr="002F71C9">
        <w:rPr>
          <w:rFonts w:ascii="Calibri" w:hAnsi="Calibri" w:cs="Calibri"/>
          <w:sz w:val="22"/>
          <w:szCs w:val="22"/>
        </w:rPr>
        <w:t>IV volumetric pump, pump tubing, primary line and secondary line</w:t>
      </w:r>
    </w:p>
    <w:p w:rsidR="002F71C9" w:rsidRPr="008D4B07" w:rsidRDefault="002F71C9" w:rsidP="008D4B07">
      <w:pPr>
        <w:pStyle w:val="ListParagraph"/>
        <w:numPr>
          <w:ilvl w:val="0"/>
          <w:numId w:val="10"/>
        </w:numPr>
        <w:snapToGrid w:val="0"/>
        <w:rPr>
          <w:rFonts w:ascii="Calibri" w:hAnsi="Calibri" w:cs="Calibri"/>
          <w:sz w:val="22"/>
          <w:szCs w:val="22"/>
        </w:rPr>
      </w:pPr>
      <w:r>
        <w:rPr>
          <w:rFonts w:ascii="Calibri" w:hAnsi="Calibri" w:cs="Calibri"/>
          <w:sz w:val="22"/>
          <w:szCs w:val="22"/>
        </w:rPr>
        <w:t>20 gauge spinal needles</w:t>
      </w:r>
      <w:r w:rsidR="0046343D">
        <w:rPr>
          <w:rFonts w:ascii="Calibri" w:hAnsi="Calibri" w:cs="Calibri"/>
          <w:sz w:val="22"/>
          <w:szCs w:val="22"/>
        </w:rPr>
        <w:t>, 21.5  or 23 gauge IM needles</w:t>
      </w:r>
    </w:p>
    <w:p w:rsidR="00A12B0D" w:rsidRPr="008D4B07" w:rsidRDefault="00A12B0D" w:rsidP="008D4B07">
      <w:pPr>
        <w:pStyle w:val="ListParagraph"/>
        <w:numPr>
          <w:ilvl w:val="0"/>
          <w:numId w:val="10"/>
        </w:numPr>
        <w:snapToGrid w:val="0"/>
        <w:rPr>
          <w:rFonts w:ascii="Calibri" w:hAnsi="Calibri" w:cs="Calibri"/>
          <w:sz w:val="22"/>
          <w:szCs w:val="22"/>
        </w:rPr>
      </w:pPr>
      <w:r w:rsidRPr="008D4B07">
        <w:rPr>
          <w:rFonts w:ascii="Calibri" w:hAnsi="Calibri" w:cs="Calibri"/>
          <w:sz w:val="22"/>
          <w:szCs w:val="22"/>
        </w:rPr>
        <w:t>Reflex hammer</w:t>
      </w:r>
    </w:p>
    <w:p w:rsidR="00A12B0D" w:rsidRPr="00230791" w:rsidRDefault="00A12B0D" w:rsidP="00230791">
      <w:pPr>
        <w:snapToGrid w:val="0"/>
        <w:rPr>
          <w:rFonts w:ascii="Calibri" w:hAnsi="Calibri" w:cs="Calibri"/>
          <w:sz w:val="22"/>
          <w:szCs w:val="22"/>
        </w:rPr>
      </w:pPr>
    </w:p>
    <w:p w:rsidR="003F14E5" w:rsidRDefault="003F14E5" w:rsidP="00230791">
      <w:pPr>
        <w:snapToGrid w:val="0"/>
        <w:rPr>
          <w:rFonts w:ascii="Calibri" w:hAnsi="Calibri" w:cs="Calibri"/>
          <w:b/>
          <w:sz w:val="22"/>
          <w:szCs w:val="22"/>
          <w:u w:val="single"/>
        </w:rPr>
      </w:pPr>
      <w:r w:rsidRPr="003F14E5">
        <w:rPr>
          <w:rFonts w:ascii="Calibri" w:hAnsi="Calibri" w:cs="Calibri"/>
          <w:b/>
          <w:sz w:val="22"/>
          <w:szCs w:val="22"/>
          <w:u w:val="single"/>
        </w:rPr>
        <w:t xml:space="preserve">Mixing of MgSO4 </w:t>
      </w:r>
      <w:r>
        <w:rPr>
          <w:rFonts w:ascii="Calibri" w:hAnsi="Calibri" w:cs="Calibri"/>
          <w:b/>
          <w:sz w:val="22"/>
          <w:szCs w:val="22"/>
          <w:u w:val="single"/>
        </w:rPr>
        <w:t>BOLUS</w:t>
      </w:r>
      <w:r w:rsidR="006563A2">
        <w:rPr>
          <w:rFonts w:ascii="Calibri" w:hAnsi="Calibri" w:cs="Calibri"/>
          <w:b/>
          <w:sz w:val="22"/>
          <w:szCs w:val="22"/>
          <w:u w:val="single"/>
        </w:rPr>
        <w:t>- 4 Grams</w:t>
      </w:r>
      <w:r>
        <w:rPr>
          <w:rFonts w:ascii="Calibri" w:hAnsi="Calibri" w:cs="Calibri"/>
          <w:b/>
          <w:sz w:val="22"/>
          <w:szCs w:val="22"/>
          <w:u w:val="single"/>
        </w:rPr>
        <w:t>:</w:t>
      </w:r>
    </w:p>
    <w:p w:rsidR="006563A2" w:rsidRDefault="003F14E5" w:rsidP="00230791">
      <w:pPr>
        <w:snapToGrid w:val="0"/>
        <w:rPr>
          <w:rFonts w:ascii="Calibri" w:hAnsi="Calibri" w:cs="Calibri"/>
          <w:sz w:val="22"/>
          <w:szCs w:val="22"/>
        </w:rPr>
      </w:pPr>
      <w:r>
        <w:rPr>
          <w:rFonts w:ascii="Calibri" w:hAnsi="Calibri" w:cs="Calibri"/>
          <w:sz w:val="22"/>
          <w:szCs w:val="22"/>
        </w:rPr>
        <w:t xml:space="preserve">Withdraw 8ml of MgSO4 from </w:t>
      </w:r>
      <w:r w:rsidR="006563A2">
        <w:rPr>
          <w:rFonts w:ascii="Calibri" w:hAnsi="Calibri" w:cs="Calibri"/>
          <w:sz w:val="22"/>
          <w:szCs w:val="22"/>
        </w:rPr>
        <w:t xml:space="preserve">an </w:t>
      </w:r>
      <w:r>
        <w:rPr>
          <w:rFonts w:ascii="Calibri" w:hAnsi="Calibri" w:cs="Calibri"/>
          <w:sz w:val="22"/>
          <w:szCs w:val="22"/>
        </w:rPr>
        <w:t>ampule</w:t>
      </w:r>
      <w:r w:rsidR="00811307">
        <w:rPr>
          <w:rFonts w:ascii="Calibri" w:hAnsi="Calibri" w:cs="Calibri"/>
          <w:sz w:val="22"/>
          <w:szCs w:val="22"/>
        </w:rPr>
        <w:t xml:space="preserve"> </w:t>
      </w:r>
      <w:r>
        <w:rPr>
          <w:rFonts w:ascii="Calibri" w:hAnsi="Calibri" w:cs="Calibri"/>
          <w:sz w:val="22"/>
          <w:szCs w:val="22"/>
        </w:rPr>
        <w:t xml:space="preserve">(=4grams), </w:t>
      </w:r>
      <w:r w:rsidR="00811307">
        <w:rPr>
          <w:rFonts w:ascii="Calibri" w:hAnsi="Calibri" w:cs="Calibri"/>
          <w:sz w:val="22"/>
          <w:szCs w:val="22"/>
        </w:rPr>
        <w:t>then add this to a</w:t>
      </w:r>
      <w:r>
        <w:rPr>
          <w:rFonts w:ascii="Calibri" w:hAnsi="Calibri" w:cs="Calibri"/>
          <w:sz w:val="22"/>
          <w:szCs w:val="22"/>
        </w:rPr>
        <w:t xml:space="preserve"> 100ml </w:t>
      </w:r>
      <w:r w:rsidR="00811307">
        <w:rPr>
          <w:rFonts w:ascii="Calibri" w:hAnsi="Calibri" w:cs="Calibri"/>
          <w:sz w:val="22"/>
          <w:szCs w:val="22"/>
        </w:rPr>
        <w:t xml:space="preserve">bag </w:t>
      </w:r>
      <w:r>
        <w:rPr>
          <w:rFonts w:ascii="Calibri" w:hAnsi="Calibri" w:cs="Calibri"/>
          <w:sz w:val="22"/>
          <w:szCs w:val="22"/>
        </w:rPr>
        <w:t>of normal saline</w:t>
      </w:r>
      <w:r w:rsidR="00952C02">
        <w:rPr>
          <w:rFonts w:ascii="Calibri" w:hAnsi="Calibri" w:cs="Calibri"/>
          <w:sz w:val="22"/>
          <w:szCs w:val="22"/>
        </w:rPr>
        <w:t xml:space="preserve"> or D5W</w:t>
      </w:r>
      <w:r>
        <w:rPr>
          <w:rFonts w:ascii="Calibri" w:hAnsi="Calibri" w:cs="Calibri"/>
          <w:sz w:val="22"/>
          <w:szCs w:val="22"/>
        </w:rPr>
        <w:t>.</w:t>
      </w:r>
      <w:r w:rsidR="00811307">
        <w:rPr>
          <w:rFonts w:ascii="Calibri" w:hAnsi="Calibri" w:cs="Calibri"/>
          <w:sz w:val="22"/>
          <w:szCs w:val="22"/>
        </w:rPr>
        <w:t xml:space="preserve"> You may use either normal saline or D5W to dilute the bolus.</w:t>
      </w:r>
      <w:r w:rsidR="008D4B07">
        <w:rPr>
          <w:rFonts w:ascii="Calibri" w:hAnsi="Calibri" w:cs="Calibri"/>
          <w:sz w:val="22"/>
          <w:szCs w:val="22"/>
        </w:rPr>
        <w:t xml:space="preserve"> Total volume is 108ml. Label appropriately.</w:t>
      </w:r>
      <w:r w:rsidR="004F284B">
        <w:rPr>
          <w:rFonts w:ascii="Calibri" w:hAnsi="Calibri" w:cs="Calibri"/>
          <w:sz w:val="22"/>
          <w:szCs w:val="22"/>
        </w:rPr>
        <w:t xml:space="preserve"> </w:t>
      </w:r>
      <w:r w:rsidR="00811307">
        <w:rPr>
          <w:rFonts w:ascii="Calibri" w:hAnsi="Calibri" w:cs="Calibri"/>
          <w:sz w:val="22"/>
          <w:szCs w:val="22"/>
        </w:rPr>
        <w:t>Run via infusion pump over 20</w:t>
      </w:r>
      <w:r w:rsidR="007005DD">
        <w:rPr>
          <w:rFonts w:ascii="Calibri" w:hAnsi="Calibri" w:cs="Calibri"/>
          <w:sz w:val="22"/>
          <w:szCs w:val="22"/>
        </w:rPr>
        <w:t>-30</w:t>
      </w:r>
      <w:r w:rsidR="00811307">
        <w:rPr>
          <w:rFonts w:ascii="Calibri" w:hAnsi="Calibri" w:cs="Calibri"/>
          <w:sz w:val="22"/>
          <w:szCs w:val="22"/>
        </w:rPr>
        <w:t xml:space="preserve"> minutes or @324ml/hr.</w:t>
      </w:r>
    </w:p>
    <w:p w:rsidR="004F284B" w:rsidRDefault="004F284B" w:rsidP="00230791">
      <w:pPr>
        <w:snapToGrid w:val="0"/>
        <w:rPr>
          <w:rFonts w:ascii="Calibri" w:hAnsi="Calibri" w:cs="Calibri"/>
          <w:sz w:val="22"/>
          <w:szCs w:val="22"/>
        </w:rPr>
      </w:pPr>
    </w:p>
    <w:p w:rsidR="00811307" w:rsidRDefault="00811307" w:rsidP="00230791">
      <w:pPr>
        <w:snapToGrid w:val="0"/>
        <w:rPr>
          <w:rFonts w:ascii="Calibri" w:hAnsi="Calibri" w:cs="Calibri"/>
          <w:sz w:val="22"/>
          <w:szCs w:val="22"/>
        </w:rPr>
      </w:pPr>
    </w:p>
    <w:p w:rsidR="00811307" w:rsidRDefault="00811307" w:rsidP="00230791">
      <w:pPr>
        <w:snapToGrid w:val="0"/>
        <w:rPr>
          <w:rFonts w:ascii="Calibri" w:hAnsi="Calibri" w:cs="Calibri"/>
          <w:b/>
          <w:sz w:val="22"/>
          <w:szCs w:val="22"/>
          <w:u w:val="single"/>
        </w:rPr>
      </w:pPr>
      <w:r w:rsidRPr="00811307">
        <w:rPr>
          <w:rFonts w:ascii="Calibri" w:hAnsi="Calibri" w:cs="Calibri"/>
          <w:b/>
          <w:sz w:val="22"/>
          <w:szCs w:val="22"/>
          <w:u w:val="single"/>
        </w:rPr>
        <w:t xml:space="preserve">Mixing of </w:t>
      </w:r>
      <w:r w:rsidR="006563A2">
        <w:rPr>
          <w:rFonts w:ascii="Calibri" w:hAnsi="Calibri" w:cs="Calibri"/>
          <w:b/>
          <w:sz w:val="22"/>
          <w:szCs w:val="22"/>
          <w:u w:val="single"/>
        </w:rPr>
        <w:t xml:space="preserve">MgSO4 </w:t>
      </w:r>
      <w:r w:rsidRPr="00811307">
        <w:rPr>
          <w:rFonts w:ascii="Calibri" w:hAnsi="Calibri" w:cs="Calibri"/>
          <w:b/>
          <w:sz w:val="22"/>
          <w:szCs w:val="22"/>
          <w:u w:val="single"/>
        </w:rPr>
        <w:t>Continuous In</w:t>
      </w:r>
      <w:r>
        <w:rPr>
          <w:rFonts w:ascii="Calibri" w:hAnsi="Calibri" w:cs="Calibri"/>
          <w:b/>
          <w:sz w:val="22"/>
          <w:szCs w:val="22"/>
          <w:u w:val="single"/>
        </w:rPr>
        <w:t>fusion</w:t>
      </w:r>
      <w:r w:rsidR="006563A2">
        <w:rPr>
          <w:rFonts w:ascii="Calibri" w:hAnsi="Calibri" w:cs="Calibri"/>
          <w:b/>
          <w:sz w:val="22"/>
          <w:szCs w:val="22"/>
          <w:u w:val="single"/>
        </w:rPr>
        <w:t>- 1 Gram /Hr</w:t>
      </w:r>
    </w:p>
    <w:p w:rsidR="00811307" w:rsidRPr="00811307" w:rsidRDefault="006563A2" w:rsidP="00230791">
      <w:pPr>
        <w:snapToGrid w:val="0"/>
        <w:rPr>
          <w:rFonts w:ascii="Calibri" w:hAnsi="Calibri" w:cs="Calibri"/>
          <w:b/>
          <w:sz w:val="22"/>
          <w:szCs w:val="22"/>
          <w:u w:val="single"/>
        </w:rPr>
      </w:pPr>
      <w:r>
        <w:rPr>
          <w:rFonts w:ascii="Calibri" w:hAnsi="Calibri" w:cs="Calibri"/>
          <w:sz w:val="22"/>
          <w:szCs w:val="22"/>
        </w:rPr>
        <w:t xml:space="preserve">Withdraw </w:t>
      </w:r>
      <w:r w:rsidR="00314495">
        <w:rPr>
          <w:rFonts w:ascii="Calibri" w:hAnsi="Calibri" w:cs="Calibri"/>
          <w:sz w:val="22"/>
          <w:szCs w:val="22"/>
        </w:rPr>
        <w:t>2</w:t>
      </w:r>
      <w:r>
        <w:rPr>
          <w:rFonts w:ascii="Calibri" w:hAnsi="Calibri" w:cs="Calibri"/>
          <w:sz w:val="22"/>
          <w:szCs w:val="22"/>
        </w:rPr>
        <w:t>0ml of MgSO4 from 2 ampules (=</w:t>
      </w:r>
      <w:r w:rsidR="00314495">
        <w:rPr>
          <w:rFonts w:ascii="Calibri" w:hAnsi="Calibri" w:cs="Calibri"/>
          <w:sz w:val="22"/>
          <w:szCs w:val="22"/>
        </w:rPr>
        <w:t>10grams</w:t>
      </w:r>
      <w:r>
        <w:rPr>
          <w:rFonts w:ascii="Calibri" w:hAnsi="Calibri" w:cs="Calibri"/>
          <w:sz w:val="22"/>
          <w:szCs w:val="22"/>
        </w:rPr>
        <w:t xml:space="preserve">), then add this to 500ml of normal saline. </w:t>
      </w:r>
      <w:r w:rsidR="008D4B07">
        <w:rPr>
          <w:rFonts w:ascii="Calibri" w:hAnsi="Calibri" w:cs="Calibri"/>
          <w:sz w:val="22"/>
          <w:szCs w:val="22"/>
        </w:rPr>
        <w:t xml:space="preserve">Total volume is 520ml. </w:t>
      </w:r>
      <w:r>
        <w:rPr>
          <w:rFonts w:ascii="Calibri" w:hAnsi="Calibri" w:cs="Calibri"/>
          <w:sz w:val="22"/>
          <w:szCs w:val="22"/>
        </w:rPr>
        <w:t>Run via infusion pump @ 1G/Hr or @52ml/hr.</w:t>
      </w:r>
    </w:p>
    <w:p w:rsidR="007005DD" w:rsidRDefault="007005DD" w:rsidP="00230791">
      <w:pPr>
        <w:snapToGrid w:val="0"/>
        <w:rPr>
          <w:rFonts w:ascii="Calibri" w:hAnsi="Calibri" w:cs="Calibri"/>
          <w:b/>
          <w:sz w:val="22"/>
          <w:szCs w:val="22"/>
          <w:u w:val="single"/>
        </w:rPr>
      </w:pPr>
    </w:p>
    <w:p w:rsidR="00800935" w:rsidRDefault="00800935" w:rsidP="00230791">
      <w:pPr>
        <w:snapToGrid w:val="0"/>
        <w:rPr>
          <w:rFonts w:ascii="Calibri" w:hAnsi="Calibri" w:cs="Calibri"/>
          <w:b/>
          <w:sz w:val="22"/>
          <w:szCs w:val="22"/>
          <w:u w:val="single"/>
        </w:rPr>
      </w:pPr>
      <w:r>
        <w:rPr>
          <w:rFonts w:ascii="Calibri" w:hAnsi="Calibri" w:cs="Calibri"/>
          <w:b/>
          <w:sz w:val="22"/>
          <w:szCs w:val="22"/>
          <w:u w:val="single"/>
        </w:rPr>
        <w:t>IM Dose</w:t>
      </w:r>
      <w:r w:rsidR="00175A85">
        <w:rPr>
          <w:rFonts w:ascii="Calibri" w:hAnsi="Calibri" w:cs="Calibri"/>
          <w:b/>
          <w:sz w:val="22"/>
          <w:szCs w:val="22"/>
          <w:u w:val="single"/>
        </w:rPr>
        <w:t xml:space="preserve"> 10 Grams</w:t>
      </w:r>
      <w:r>
        <w:rPr>
          <w:rFonts w:ascii="Calibri" w:hAnsi="Calibri" w:cs="Calibri"/>
          <w:b/>
          <w:sz w:val="22"/>
          <w:szCs w:val="22"/>
          <w:u w:val="single"/>
        </w:rPr>
        <w:t xml:space="preserve"> </w:t>
      </w:r>
    </w:p>
    <w:p w:rsidR="00800935" w:rsidRDefault="00800935" w:rsidP="00230791">
      <w:pPr>
        <w:snapToGrid w:val="0"/>
        <w:rPr>
          <w:rFonts w:ascii="Calibri" w:hAnsi="Calibri" w:cs="Calibri"/>
          <w:sz w:val="22"/>
          <w:szCs w:val="22"/>
        </w:rPr>
      </w:pPr>
      <w:r>
        <w:rPr>
          <w:rFonts w:ascii="Calibri" w:hAnsi="Calibri" w:cs="Calibri"/>
          <w:sz w:val="22"/>
          <w:szCs w:val="22"/>
        </w:rPr>
        <w:t xml:space="preserve">If IV access is not available or if the </w:t>
      </w:r>
      <w:r w:rsidR="008D4B07">
        <w:rPr>
          <w:rFonts w:ascii="Calibri" w:hAnsi="Calibri" w:cs="Calibri"/>
          <w:sz w:val="22"/>
          <w:szCs w:val="22"/>
        </w:rPr>
        <w:t>patient is</w:t>
      </w:r>
      <w:r w:rsidR="007005DD">
        <w:rPr>
          <w:rFonts w:ascii="Calibri" w:hAnsi="Calibri" w:cs="Calibri"/>
          <w:sz w:val="22"/>
          <w:szCs w:val="22"/>
        </w:rPr>
        <w:t xml:space="preserve"> going to be transferred</w:t>
      </w:r>
      <w:r w:rsidR="008D4B07">
        <w:rPr>
          <w:rFonts w:ascii="Calibri" w:hAnsi="Calibri" w:cs="Calibri"/>
          <w:sz w:val="22"/>
          <w:szCs w:val="22"/>
        </w:rPr>
        <w:t xml:space="preserve"> out</w:t>
      </w:r>
      <w:r>
        <w:rPr>
          <w:rFonts w:ascii="Calibri" w:hAnsi="Calibri" w:cs="Calibri"/>
          <w:sz w:val="22"/>
          <w:szCs w:val="22"/>
        </w:rPr>
        <w:t xml:space="preserve"> then MgSO4 may be given intramuscularly.</w:t>
      </w:r>
      <w:r w:rsidR="00175A85">
        <w:rPr>
          <w:rFonts w:ascii="Calibri" w:hAnsi="Calibri" w:cs="Calibri"/>
          <w:sz w:val="22"/>
          <w:szCs w:val="22"/>
        </w:rPr>
        <w:t xml:space="preserve"> </w:t>
      </w:r>
      <w:r>
        <w:rPr>
          <w:rFonts w:ascii="Calibri" w:hAnsi="Calibri" w:cs="Calibri"/>
          <w:sz w:val="22"/>
          <w:szCs w:val="22"/>
        </w:rPr>
        <w:t xml:space="preserve">Give 5 Grams by deep IM injection to the upper, outer quadrant of </w:t>
      </w:r>
      <w:r w:rsidR="0046343D">
        <w:rPr>
          <w:rFonts w:ascii="Calibri" w:hAnsi="Calibri" w:cs="Calibri"/>
          <w:sz w:val="22"/>
          <w:szCs w:val="22"/>
        </w:rPr>
        <w:t>both buttocks</w:t>
      </w:r>
      <w:r w:rsidR="00952C02">
        <w:rPr>
          <w:rFonts w:ascii="Calibri" w:hAnsi="Calibri" w:cs="Calibri"/>
          <w:sz w:val="22"/>
          <w:szCs w:val="22"/>
        </w:rPr>
        <w:t xml:space="preserve"> </w:t>
      </w:r>
      <w:r>
        <w:rPr>
          <w:rFonts w:ascii="Calibri" w:hAnsi="Calibri" w:cs="Calibri"/>
          <w:sz w:val="22"/>
          <w:szCs w:val="22"/>
        </w:rPr>
        <w:t>(10 gram total) with 3 inch</w:t>
      </w:r>
      <w:r w:rsidR="007005DD">
        <w:rPr>
          <w:rFonts w:ascii="Calibri" w:hAnsi="Calibri" w:cs="Calibri"/>
          <w:sz w:val="22"/>
          <w:szCs w:val="22"/>
        </w:rPr>
        <w:t>,</w:t>
      </w:r>
      <w:r>
        <w:rPr>
          <w:rFonts w:ascii="Calibri" w:hAnsi="Calibri" w:cs="Calibri"/>
          <w:sz w:val="22"/>
          <w:szCs w:val="22"/>
        </w:rPr>
        <w:t xml:space="preserve"> </w:t>
      </w:r>
      <w:r w:rsidR="007005DD">
        <w:rPr>
          <w:rFonts w:ascii="Calibri" w:hAnsi="Calibri" w:cs="Calibri"/>
          <w:sz w:val="22"/>
          <w:szCs w:val="22"/>
        </w:rPr>
        <w:t xml:space="preserve">20 gauge </w:t>
      </w:r>
      <w:r>
        <w:rPr>
          <w:rFonts w:ascii="Calibri" w:hAnsi="Calibri" w:cs="Calibri"/>
          <w:sz w:val="22"/>
          <w:szCs w:val="22"/>
        </w:rPr>
        <w:t xml:space="preserve">spinal </w:t>
      </w:r>
      <w:r w:rsidR="007005DD">
        <w:rPr>
          <w:rFonts w:ascii="Calibri" w:hAnsi="Calibri" w:cs="Calibri"/>
          <w:sz w:val="22"/>
          <w:szCs w:val="22"/>
        </w:rPr>
        <w:t>needle</w:t>
      </w:r>
      <w:r w:rsidR="00952C02">
        <w:rPr>
          <w:rFonts w:ascii="Calibri" w:hAnsi="Calibri" w:cs="Calibri"/>
          <w:sz w:val="22"/>
          <w:szCs w:val="22"/>
        </w:rPr>
        <w:t xml:space="preserve">s. </w:t>
      </w:r>
      <w:r w:rsidR="007005DD">
        <w:rPr>
          <w:rFonts w:ascii="Calibri" w:hAnsi="Calibri" w:cs="Calibri"/>
          <w:sz w:val="22"/>
          <w:szCs w:val="22"/>
        </w:rPr>
        <w:t>T</w:t>
      </w:r>
      <w:r>
        <w:rPr>
          <w:rFonts w:ascii="Calibri" w:hAnsi="Calibri" w:cs="Calibri"/>
          <w:sz w:val="22"/>
          <w:szCs w:val="22"/>
        </w:rPr>
        <w:t xml:space="preserve">hen give 5 Gram </w:t>
      </w:r>
      <w:r w:rsidR="00ED06BB">
        <w:rPr>
          <w:rFonts w:ascii="Calibri" w:hAnsi="Calibri" w:cs="Calibri"/>
          <w:sz w:val="22"/>
          <w:szCs w:val="22"/>
        </w:rPr>
        <w:t xml:space="preserve">IM </w:t>
      </w:r>
      <w:r>
        <w:rPr>
          <w:rFonts w:ascii="Calibri" w:hAnsi="Calibri" w:cs="Calibri"/>
          <w:sz w:val="22"/>
          <w:szCs w:val="22"/>
        </w:rPr>
        <w:t>Q4H through same technique.</w:t>
      </w:r>
    </w:p>
    <w:p w:rsidR="00952C02" w:rsidRDefault="00952C02" w:rsidP="00230791">
      <w:pPr>
        <w:snapToGrid w:val="0"/>
        <w:rPr>
          <w:rFonts w:ascii="Calibri" w:hAnsi="Calibri" w:cs="Calibri"/>
          <w:sz w:val="22"/>
          <w:szCs w:val="22"/>
        </w:rPr>
      </w:pPr>
      <w:r>
        <w:rPr>
          <w:rFonts w:ascii="Calibri" w:hAnsi="Calibri" w:cs="Calibri"/>
          <w:sz w:val="22"/>
          <w:szCs w:val="22"/>
        </w:rPr>
        <w:t>Depending on the patient’s size you may choose an appropriate size</w:t>
      </w:r>
      <w:r w:rsidR="0046343D">
        <w:rPr>
          <w:rFonts w:ascii="Calibri" w:hAnsi="Calibri" w:cs="Calibri"/>
          <w:sz w:val="22"/>
          <w:szCs w:val="22"/>
        </w:rPr>
        <w:t xml:space="preserve"> needle</w:t>
      </w:r>
      <w:r>
        <w:rPr>
          <w:rFonts w:ascii="Calibri" w:hAnsi="Calibri" w:cs="Calibri"/>
          <w:sz w:val="22"/>
          <w:szCs w:val="22"/>
        </w:rPr>
        <w:t>, 21.5 or 23 gauge</w:t>
      </w:r>
      <w:r w:rsidR="0046343D">
        <w:rPr>
          <w:rFonts w:ascii="Calibri" w:hAnsi="Calibri" w:cs="Calibri"/>
          <w:sz w:val="22"/>
          <w:szCs w:val="22"/>
        </w:rPr>
        <w:t>,</w:t>
      </w:r>
      <w:r>
        <w:rPr>
          <w:rFonts w:ascii="Calibri" w:hAnsi="Calibri" w:cs="Calibri"/>
          <w:sz w:val="22"/>
          <w:szCs w:val="22"/>
        </w:rPr>
        <w:t xml:space="preserve"> typically used for an intramuscular injection to give the IM injection. Apply needle to 5ml syringe to give required dose in each buttock.</w:t>
      </w:r>
    </w:p>
    <w:p w:rsidR="007005DD" w:rsidRDefault="007005DD" w:rsidP="00230791">
      <w:pPr>
        <w:snapToGrid w:val="0"/>
        <w:rPr>
          <w:rFonts w:ascii="Calibri" w:hAnsi="Calibri" w:cs="Calibri"/>
          <w:sz w:val="22"/>
          <w:szCs w:val="22"/>
        </w:rPr>
      </w:pPr>
    </w:p>
    <w:p w:rsidR="007005DD" w:rsidRDefault="007005DD" w:rsidP="003D1EA6">
      <w:pPr>
        <w:snapToGrid w:val="0"/>
        <w:ind w:left="720" w:firstLine="720"/>
        <w:rPr>
          <w:rFonts w:ascii="Calibri" w:hAnsi="Calibri" w:cs="Calibri"/>
          <w:sz w:val="22"/>
          <w:szCs w:val="22"/>
        </w:rPr>
      </w:pPr>
      <w:r w:rsidRPr="007005DD">
        <w:rPr>
          <w:rFonts w:ascii="Calibri" w:hAnsi="Calibri" w:cs="Calibri"/>
          <w:b/>
          <w:sz w:val="22"/>
          <w:szCs w:val="22"/>
        </w:rPr>
        <w:t>*High Alert medication, nursing independent double check required*</w:t>
      </w:r>
    </w:p>
    <w:p w:rsidR="00175A85" w:rsidRDefault="00175A85" w:rsidP="00230791">
      <w:pPr>
        <w:snapToGrid w:val="0"/>
        <w:rPr>
          <w:rFonts w:ascii="Calibri" w:hAnsi="Calibri" w:cs="Calibri"/>
          <w:sz w:val="22"/>
          <w:szCs w:val="22"/>
        </w:rPr>
      </w:pPr>
    </w:p>
    <w:p w:rsidR="00F66C5D" w:rsidRDefault="00F66C5D" w:rsidP="00230791">
      <w:pPr>
        <w:snapToGrid w:val="0"/>
        <w:rPr>
          <w:rFonts w:ascii="Calibri" w:hAnsi="Calibri" w:cs="Calibri"/>
          <w:b/>
          <w:sz w:val="22"/>
          <w:szCs w:val="22"/>
          <w:u w:val="single"/>
        </w:rPr>
      </w:pPr>
      <w:r>
        <w:rPr>
          <w:rFonts w:ascii="Calibri" w:hAnsi="Calibri" w:cs="Calibri"/>
          <w:b/>
          <w:sz w:val="22"/>
          <w:szCs w:val="22"/>
          <w:u w:val="single"/>
        </w:rPr>
        <w:t xml:space="preserve">Management and </w:t>
      </w:r>
      <w:r w:rsidR="00800935">
        <w:rPr>
          <w:rFonts w:ascii="Calibri" w:hAnsi="Calibri" w:cs="Calibri"/>
          <w:b/>
          <w:sz w:val="22"/>
          <w:szCs w:val="22"/>
          <w:u w:val="single"/>
        </w:rPr>
        <w:t>Monitoring</w:t>
      </w:r>
      <w:r>
        <w:rPr>
          <w:rFonts w:ascii="Calibri" w:hAnsi="Calibri" w:cs="Calibri"/>
          <w:b/>
          <w:sz w:val="22"/>
          <w:szCs w:val="22"/>
          <w:u w:val="single"/>
        </w:rPr>
        <w:t>:</w:t>
      </w:r>
    </w:p>
    <w:p w:rsidR="00800935" w:rsidRDefault="00F66C5D" w:rsidP="00230791">
      <w:pPr>
        <w:snapToGrid w:val="0"/>
        <w:rPr>
          <w:rFonts w:ascii="Calibri" w:hAnsi="Calibri" w:cs="Calibri"/>
          <w:sz w:val="22"/>
          <w:szCs w:val="22"/>
        </w:rPr>
      </w:pPr>
      <w:r w:rsidRPr="00F66C5D">
        <w:rPr>
          <w:rFonts w:ascii="Calibri" w:hAnsi="Calibri" w:cs="Calibri"/>
          <w:sz w:val="22"/>
          <w:szCs w:val="22"/>
        </w:rPr>
        <w:t>Physician assessment</w:t>
      </w:r>
      <w:r w:rsidR="00800935" w:rsidRPr="00F66C5D">
        <w:rPr>
          <w:rFonts w:ascii="Calibri" w:hAnsi="Calibri" w:cs="Calibri"/>
          <w:sz w:val="22"/>
          <w:szCs w:val="22"/>
        </w:rPr>
        <w:t xml:space="preserve"> </w:t>
      </w:r>
      <w:r>
        <w:rPr>
          <w:rFonts w:ascii="Calibri" w:hAnsi="Calibri" w:cs="Calibri"/>
          <w:sz w:val="22"/>
          <w:szCs w:val="22"/>
        </w:rPr>
        <w:t>and ordering of preeclampsia profile.</w:t>
      </w:r>
      <w:r w:rsidR="00ED06BB">
        <w:rPr>
          <w:rFonts w:ascii="Calibri" w:hAnsi="Calibri" w:cs="Calibri"/>
          <w:sz w:val="22"/>
          <w:szCs w:val="22"/>
        </w:rPr>
        <w:t xml:space="preserve"> Serum magnesium levels do not need to be monitored. </w:t>
      </w:r>
    </w:p>
    <w:p w:rsidR="00175A85" w:rsidRPr="00175A85" w:rsidRDefault="00815FDD" w:rsidP="00815FDD">
      <w:pPr>
        <w:snapToGrid w:val="0"/>
        <w:rPr>
          <w:rFonts w:ascii="Calibri" w:hAnsi="Calibri" w:cs="Calibri"/>
          <w:sz w:val="22"/>
          <w:szCs w:val="22"/>
        </w:rPr>
      </w:pPr>
      <w:r>
        <w:rPr>
          <w:rFonts w:ascii="Calibri" w:hAnsi="Calibri" w:cs="Calibri"/>
          <w:sz w:val="22"/>
          <w:szCs w:val="22"/>
        </w:rPr>
        <w:t>An obstetrical nurse will provide one to one nursing</w:t>
      </w:r>
      <w:r w:rsidR="00ED06BB">
        <w:rPr>
          <w:rFonts w:ascii="Calibri" w:hAnsi="Calibri" w:cs="Calibri"/>
          <w:sz w:val="22"/>
          <w:szCs w:val="22"/>
        </w:rPr>
        <w:t xml:space="preserve"> care </w:t>
      </w:r>
      <w:r>
        <w:rPr>
          <w:rFonts w:ascii="Calibri" w:hAnsi="Calibri" w:cs="Calibri"/>
          <w:sz w:val="22"/>
          <w:szCs w:val="22"/>
        </w:rPr>
        <w:t>for a preeclamptic/eclamptic patient. The nurse will monitor the following:</w:t>
      </w:r>
    </w:p>
    <w:p w:rsidR="00175A85" w:rsidRDefault="005F733B" w:rsidP="00175A85">
      <w:pPr>
        <w:pStyle w:val="ListParagraph"/>
        <w:numPr>
          <w:ilvl w:val="0"/>
          <w:numId w:val="9"/>
        </w:numPr>
        <w:snapToGrid w:val="0"/>
        <w:rPr>
          <w:rFonts w:ascii="Calibri" w:hAnsi="Calibri" w:cs="Calibri"/>
          <w:sz w:val="22"/>
          <w:szCs w:val="22"/>
        </w:rPr>
      </w:pPr>
      <w:r>
        <w:rPr>
          <w:rFonts w:ascii="Calibri" w:hAnsi="Calibri" w:cs="Calibri"/>
          <w:sz w:val="22"/>
          <w:szCs w:val="22"/>
        </w:rPr>
        <w:t>BP, P, RR with oximetry and FHR Q5 minutes during bolus dose of MgSO4</w:t>
      </w:r>
      <w:r w:rsidR="00ED06BB">
        <w:rPr>
          <w:rFonts w:ascii="Calibri" w:hAnsi="Calibri" w:cs="Calibri"/>
          <w:sz w:val="22"/>
          <w:szCs w:val="22"/>
        </w:rPr>
        <w:t>.</w:t>
      </w:r>
    </w:p>
    <w:p w:rsidR="005F733B" w:rsidRDefault="005F733B" w:rsidP="00175A85">
      <w:pPr>
        <w:pStyle w:val="ListParagraph"/>
        <w:numPr>
          <w:ilvl w:val="0"/>
          <w:numId w:val="9"/>
        </w:numPr>
        <w:snapToGrid w:val="0"/>
        <w:rPr>
          <w:rFonts w:ascii="Calibri" w:hAnsi="Calibri" w:cs="Calibri"/>
          <w:sz w:val="22"/>
          <w:szCs w:val="22"/>
        </w:rPr>
      </w:pPr>
      <w:r>
        <w:rPr>
          <w:rFonts w:ascii="Calibri" w:hAnsi="Calibri" w:cs="Calibri"/>
          <w:sz w:val="22"/>
          <w:szCs w:val="22"/>
        </w:rPr>
        <w:t>BP, P, RR with oximetry and FHR Q15-30 minutes or as ordered during continuous MgSO4 infusion</w:t>
      </w:r>
      <w:r w:rsidR="00ED06BB">
        <w:rPr>
          <w:rFonts w:ascii="Calibri" w:hAnsi="Calibri" w:cs="Calibri"/>
          <w:sz w:val="22"/>
          <w:szCs w:val="22"/>
        </w:rPr>
        <w:t>.</w:t>
      </w:r>
    </w:p>
    <w:p w:rsidR="00175A85" w:rsidRDefault="00175A85" w:rsidP="00175A85">
      <w:pPr>
        <w:pStyle w:val="ListParagraph"/>
        <w:numPr>
          <w:ilvl w:val="0"/>
          <w:numId w:val="9"/>
        </w:numPr>
        <w:snapToGrid w:val="0"/>
        <w:rPr>
          <w:rFonts w:ascii="Calibri" w:hAnsi="Calibri" w:cs="Calibri"/>
          <w:sz w:val="22"/>
          <w:szCs w:val="22"/>
        </w:rPr>
      </w:pPr>
      <w:r>
        <w:rPr>
          <w:rFonts w:ascii="Calibri" w:hAnsi="Calibri" w:cs="Calibri"/>
          <w:sz w:val="22"/>
          <w:szCs w:val="22"/>
        </w:rPr>
        <w:t>Accurate input/output</w:t>
      </w:r>
      <w:r w:rsidR="004F284B">
        <w:rPr>
          <w:rFonts w:ascii="Calibri" w:hAnsi="Calibri" w:cs="Calibri"/>
          <w:sz w:val="22"/>
          <w:szCs w:val="22"/>
        </w:rPr>
        <w:t xml:space="preserve"> </w:t>
      </w:r>
      <w:r>
        <w:rPr>
          <w:rFonts w:ascii="Calibri" w:hAnsi="Calibri" w:cs="Calibri"/>
          <w:sz w:val="22"/>
          <w:szCs w:val="22"/>
        </w:rPr>
        <w:t>(foley catheter with urometer, output</w:t>
      </w:r>
      <w:r w:rsidRPr="00175A85">
        <w:rPr>
          <w:rFonts w:ascii="Calibri" w:hAnsi="Calibri" w:cs="Calibri"/>
          <w:sz w:val="22"/>
          <w:szCs w:val="22"/>
          <w:u w:val="single"/>
        </w:rPr>
        <w:t>&gt;</w:t>
      </w:r>
      <w:r>
        <w:rPr>
          <w:rFonts w:ascii="Calibri" w:hAnsi="Calibri" w:cs="Calibri"/>
          <w:sz w:val="22"/>
          <w:szCs w:val="22"/>
        </w:rPr>
        <w:t xml:space="preserve"> 30ml/hr)</w:t>
      </w:r>
      <w:r w:rsidR="00ED06BB">
        <w:rPr>
          <w:rFonts w:ascii="Calibri" w:hAnsi="Calibri" w:cs="Calibri"/>
          <w:sz w:val="22"/>
          <w:szCs w:val="22"/>
        </w:rPr>
        <w:t>.</w:t>
      </w:r>
    </w:p>
    <w:p w:rsidR="00175A85" w:rsidRDefault="005F733B" w:rsidP="00175A85">
      <w:pPr>
        <w:pStyle w:val="ListParagraph"/>
        <w:numPr>
          <w:ilvl w:val="0"/>
          <w:numId w:val="9"/>
        </w:numPr>
        <w:snapToGrid w:val="0"/>
        <w:rPr>
          <w:rFonts w:ascii="Calibri" w:hAnsi="Calibri" w:cs="Calibri"/>
          <w:sz w:val="22"/>
          <w:szCs w:val="22"/>
        </w:rPr>
      </w:pPr>
      <w:r>
        <w:rPr>
          <w:rFonts w:ascii="Calibri" w:hAnsi="Calibri" w:cs="Calibri"/>
          <w:sz w:val="22"/>
          <w:szCs w:val="22"/>
        </w:rPr>
        <w:t>Check patellar or brachial r</w:t>
      </w:r>
      <w:r w:rsidR="00175A85">
        <w:rPr>
          <w:rFonts w:ascii="Calibri" w:hAnsi="Calibri" w:cs="Calibri"/>
          <w:sz w:val="22"/>
          <w:szCs w:val="22"/>
        </w:rPr>
        <w:t>eflexes</w:t>
      </w:r>
      <w:r>
        <w:rPr>
          <w:rFonts w:ascii="Calibri" w:hAnsi="Calibri" w:cs="Calibri"/>
          <w:sz w:val="22"/>
          <w:szCs w:val="22"/>
        </w:rPr>
        <w:t xml:space="preserve"> when </w:t>
      </w:r>
      <w:r w:rsidR="001C4499">
        <w:rPr>
          <w:rFonts w:ascii="Calibri" w:hAnsi="Calibri" w:cs="Calibri"/>
          <w:sz w:val="22"/>
          <w:szCs w:val="22"/>
        </w:rPr>
        <w:t xml:space="preserve">MgSO4 </w:t>
      </w:r>
      <w:r>
        <w:rPr>
          <w:rFonts w:ascii="Calibri" w:hAnsi="Calibri" w:cs="Calibri"/>
          <w:sz w:val="22"/>
          <w:szCs w:val="22"/>
        </w:rPr>
        <w:t xml:space="preserve">bolus complete </w:t>
      </w:r>
      <w:r w:rsidR="00ED06BB">
        <w:rPr>
          <w:rFonts w:ascii="Calibri" w:hAnsi="Calibri" w:cs="Calibri"/>
          <w:sz w:val="22"/>
          <w:szCs w:val="22"/>
        </w:rPr>
        <w:t xml:space="preserve">and then Q30-60 minutes or </w:t>
      </w:r>
      <w:r>
        <w:rPr>
          <w:rFonts w:ascii="Calibri" w:hAnsi="Calibri" w:cs="Calibri"/>
          <w:sz w:val="22"/>
          <w:szCs w:val="22"/>
        </w:rPr>
        <w:t>as ordered by physician</w:t>
      </w:r>
      <w:r w:rsidR="00ED06BB">
        <w:rPr>
          <w:rFonts w:ascii="Calibri" w:hAnsi="Calibri" w:cs="Calibri"/>
          <w:sz w:val="22"/>
          <w:szCs w:val="22"/>
        </w:rPr>
        <w:t>.</w:t>
      </w:r>
    </w:p>
    <w:p w:rsidR="008A7DBA" w:rsidRDefault="008A7DBA" w:rsidP="00175A85">
      <w:pPr>
        <w:pStyle w:val="ListParagraph"/>
        <w:numPr>
          <w:ilvl w:val="0"/>
          <w:numId w:val="9"/>
        </w:numPr>
        <w:snapToGrid w:val="0"/>
        <w:rPr>
          <w:rFonts w:ascii="Calibri" w:hAnsi="Calibri" w:cs="Calibri"/>
          <w:sz w:val="22"/>
          <w:szCs w:val="22"/>
        </w:rPr>
      </w:pPr>
      <w:r>
        <w:rPr>
          <w:rFonts w:ascii="Calibri" w:hAnsi="Calibri" w:cs="Calibri"/>
          <w:sz w:val="22"/>
          <w:szCs w:val="22"/>
        </w:rPr>
        <w:t>Level of consciousness</w:t>
      </w:r>
      <w:r w:rsidR="00357A8B">
        <w:rPr>
          <w:rFonts w:ascii="Calibri" w:hAnsi="Calibri" w:cs="Calibri"/>
          <w:sz w:val="22"/>
          <w:szCs w:val="22"/>
        </w:rPr>
        <w:t xml:space="preserve"> with orientation to person, place and time</w:t>
      </w:r>
      <w:r w:rsidR="00ED06BB">
        <w:rPr>
          <w:rFonts w:ascii="Calibri" w:hAnsi="Calibri" w:cs="Calibri"/>
          <w:sz w:val="22"/>
          <w:szCs w:val="22"/>
        </w:rPr>
        <w:t xml:space="preserve">. </w:t>
      </w:r>
    </w:p>
    <w:p w:rsidR="00815FDD" w:rsidRDefault="00543B0B" w:rsidP="00815FDD">
      <w:pPr>
        <w:pStyle w:val="ListParagraph"/>
        <w:numPr>
          <w:ilvl w:val="0"/>
          <w:numId w:val="9"/>
        </w:numPr>
        <w:snapToGrid w:val="0"/>
        <w:rPr>
          <w:rFonts w:ascii="Calibri" w:hAnsi="Calibri" w:cs="Calibri"/>
          <w:sz w:val="22"/>
          <w:szCs w:val="22"/>
        </w:rPr>
      </w:pPr>
      <w:r>
        <w:rPr>
          <w:rFonts w:ascii="Calibri" w:hAnsi="Calibri" w:cs="Calibri"/>
          <w:sz w:val="22"/>
          <w:szCs w:val="22"/>
        </w:rPr>
        <w:t>Continuous EFM.</w:t>
      </w:r>
    </w:p>
    <w:p w:rsidR="008A7DBA" w:rsidRPr="002D02BD" w:rsidRDefault="002D02BD" w:rsidP="008A7DBA">
      <w:pPr>
        <w:pStyle w:val="ListParagraph"/>
        <w:numPr>
          <w:ilvl w:val="0"/>
          <w:numId w:val="9"/>
        </w:numPr>
        <w:snapToGrid w:val="0"/>
        <w:rPr>
          <w:rFonts w:ascii="Calibri" w:hAnsi="Calibri" w:cs="Calibri"/>
          <w:sz w:val="22"/>
          <w:szCs w:val="22"/>
        </w:rPr>
      </w:pPr>
      <w:r w:rsidRPr="002D02BD">
        <w:rPr>
          <w:rFonts w:ascii="Calibri" w:hAnsi="Calibri" w:cs="Calibri"/>
          <w:sz w:val="22"/>
          <w:szCs w:val="22"/>
        </w:rPr>
        <w:t>D</w:t>
      </w:r>
      <w:r w:rsidR="00815FDD" w:rsidRPr="002D02BD">
        <w:rPr>
          <w:rFonts w:ascii="Calibri" w:hAnsi="Calibri" w:cs="Calibri"/>
          <w:sz w:val="22"/>
          <w:szCs w:val="22"/>
        </w:rPr>
        <w:t>evelopment of side effects</w:t>
      </w:r>
    </w:p>
    <w:p w:rsidR="003A2085" w:rsidRDefault="00815FDD" w:rsidP="00230791">
      <w:pPr>
        <w:snapToGrid w:val="0"/>
        <w:rPr>
          <w:rFonts w:ascii="Calibri" w:hAnsi="Calibri" w:cs="Calibri"/>
          <w:sz w:val="22"/>
          <w:szCs w:val="22"/>
        </w:rPr>
      </w:pPr>
      <w:r>
        <w:rPr>
          <w:rFonts w:ascii="Calibri" w:hAnsi="Calibri" w:cs="Calibri"/>
          <w:sz w:val="22"/>
          <w:szCs w:val="22"/>
        </w:rPr>
        <w:t xml:space="preserve">The nurse monitoring </w:t>
      </w:r>
      <w:r w:rsidR="003D1EA6">
        <w:rPr>
          <w:rFonts w:ascii="Calibri" w:hAnsi="Calibri" w:cs="Calibri"/>
          <w:sz w:val="22"/>
          <w:szCs w:val="22"/>
        </w:rPr>
        <w:t>the patient</w:t>
      </w:r>
      <w:r>
        <w:rPr>
          <w:rFonts w:ascii="Calibri" w:hAnsi="Calibri" w:cs="Calibri"/>
          <w:sz w:val="22"/>
          <w:szCs w:val="22"/>
        </w:rPr>
        <w:t xml:space="preserve"> will n</w:t>
      </w:r>
      <w:r w:rsidR="008A7DBA">
        <w:rPr>
          <w:rFonts w:ascii="Calibri" w:hAnsi="Calibri" w:cs="Calibri"/>
          <w:sz w:val="22"/>
          <w:szCs w:val="22"/>
        </w:rPr>
        <w:t xml:space="preserve">otify </w:t>
      </w:r>
      <w:r>
        <w:rPr>
          <w:rFonts w:ascii="Calibri" w:hAnsi="Calibri" w:cs="Calibri"/>
          <w:sz w:val="22"/>
          <w:szCs w:val="22"/>
        </w:rPr>
        <w:t xml:space="preserve">the </w:t>
      </w:r>
      <w:r w:rsidR="008A7DBA">
        <w:rPr>
          <w:rFonts w:ascii="Calibri" w:hAnsi="Calibri" w:cs="Calibri"/>
          <w:sz w:val="22"/>
          <w:szCs w:val="22"/>
        </w:rPr>
        <w:t xml:space="preserve">physician </w:t>
      </w:r>
      <w:r w:rsidR="00B30878">
        <w:rPr>
          <w:rFonts w:ascii="Calibri" w:hAnsi="Calibri" w:cs="Calibri"/>
          <w:sz w:val="22"/>
          <w:szCs w:val="22"/>
        </w:rPr>
        <w:t>if</w:t>
      </w:r>
      <w:r w:rsidR="003D1EA6">
        <w:rPr>
          <w:rFonts w:ascii="Calibri" w:hAnsi="Calibri" w:cs="Calibri"/>
          <w:sz w:val="22"/>
          <w:szCs w:val="22"/>
        </w:rPr>
        <w:t>;</w:t>
      </w:r>
      <w:r>
        <w:rPr>
          <w:rFonts w:ascii="Calibri" w:hAnsi="Calibri" w:cs="Calibri"/>
          <w:sz w:val="22"/>
          <w:szCs w:val="22"/>
        </w:rPr>
        <w:t xml:space="preserve"> </w:t>
      </w:r>
      <w:r w:rsidR="008A7DBA">
        <w:rPr>
          <w:rFonts w:ascii="Calibri" w:hAnsi="Calibri" w:cs="Calibri"/>
          <w:sz w:val="22"/>
          <w:szCs w:val="22"/>
        </w:rPr>
        <w:t xml:space="preserve">output &lt;30ml/hr, uncontrolled BP, decreased level of consciousness, respiratory rate </w:t>
      </w:r>
      <w:r w:rsidR="00A243C8">
        <w:rPr>
          <w:rFonts w:ascii="Calibri" w:hAnsi="Calibri" w:cs="Calibri"/>
          <w:sz w:val="22"/>
          <w:szCs w:val="22"/>
        </w:rPr>
        <w:t>of less</w:t>
      </w:r>
      <w:r>
        <w:rPr>
          <w:rFonts w:ascii="Calibri" w:hAnsi="Calibri" w:cs="Calibri"/>
          <w:sz w:val="22"/>
          <w:szCs w:val="22"/>
        </w:rPr>
        <w:t xml:space="preserve"> </w:t>
      </w:r>
      <w:r w:rsidR="00A243C8">
        <w:rPr>
          <w:rFonts w:ascii="Calibri" w:hAnsi="Calibri" w:cs="Calibri"/>
          <w:sz w:val="22"/>
          <w:szCs w:val="22"/>
        </w:rPr>
        <w:t>than</w:t>
      </w:r>
      <w:r>
        <w:rPr>
          <w:rFonts w:ascii="Calibri" w:hAnsi="Calibri" w:cs="Calibri"/>
          <w:sz w:val="22"/>
          <w:szCs w:val="22"/>
        </w:rPr>
        <w:t xml:space="preserve"> 12 </w:t>
      </w:r>
      <w:r w:rsidR="008A7DBA">
        <w:rPr>
          <w:rFonts w:ascii="Calibri" w:hAnsi="Calibri" w:cs="Calibri"/>
          <w:sz w:val="22"/>
          <w:szCs w:val="22"/>
        </w:rPr>
        <w:t>breaths per minute,</w:t>
      </w:r>
      <w:r w:rsidR="002D02BD" w:rsidRPr="002D02BD">
        <w:rPr>
          <w:rFonts w:ascii="Calibri" w:hAnsi="Calibri" w:cs="Calibri"/>
          <w:sz w:val="22"/>
          <w:szCs w:val="22"/>
        </w:rPr>
        <w:t xml:space="preserve"> </w:t>
      </w:r>
      <w:r w:rsidR="002D02BD">
        <w:rPr>
          <w:rFonts w:ascii="Calibri" w:hAnsi="Calibri" w:cs="Calibri"/>
          <w:sz w:val="22"/>
          <w:szCs w:val="22"/>
        </w:rPr>
        <w:t xml:space="preserve">oximetry &lt;95%, muscle twitching, loss of patellar or brachial reflexes, or </w:t>
      </w:r>
      <w:r w:rsidR="001C4499">
        <w:rPr>
          <w:rFonts w:ascii="Calibri" w:hAnsi="Calibri" w:cs="Calibri"/>
          <w:sz w:val="22"/>
          <w:szCs w:val="22"/>
        </w:rPr>
        <w:t xml:space="preserve">if </w:t>
      </w:r>
      <w:r w:rsidR="002D02BD">
        <w:rPr>
          <w:rFonts w:ascii="Calibri" w:hAnsi="Calibri" w:cs="Calibri"/>
          <w:sz w:val="22"/>
          <w:szCs w:val="22"/>
        </w:rPr>
        <w:t>a seizure occurs.</w:t>
      </w:r>
      <w:r w:rsidR="00263FB6">
        <w:rPr>
          <w:rFonts w:ascii="Calibri" w:hAnsi="Calibri" w:cs="Calibri"/>
          <w:sz w:val="22"/>
          <w:szCs w:val="22"/>
        </w:rPr>
        <w:t xml:space="preserve"> The nurse will also notify physician if any atypical or abnormal fetal heart rate patterns.</w:t>
      </w:r>
    </w:p>
    <w:p w:rsidR="003D1EA6" w:rsidRDefault="003D1EA6" w:rsidP="00230791">
      <w:pPr>
        <w:snapToGrid w:val="0"/>
        <w:rPr>
          <w:rFonts w:ascii="Calibri" w:hAnsi="Calibri" w:cs="Calibri"/>
          <w:sz w:val="22"/>
          <w:szCs w:val="22"/>
        </w:rPr>
      </w:pPr>
    </w:p>
    <w:p w:rsidR="003E4561" w:rsidRPr="003D1EA6" w:rsidRDefault="003E4561" w:rsidP="00230791">
      <w:pPr>
        <w:snapToGrid w:val="0"/>
        <w:rPr>
          <w:rFonts w:ascii="Calibri" w:hAnsi="Calibri" w:cs="Calibri"/>
          <w:sz w:val="22"/>
          <w:szCs w:val="22"/>
          <w:u w:val="single"/>
        </w:rPr>
      </w:pPr>
      <w:r w:rsidRPr="003D1EA6">
        <w:rPr>
          <w:rFonts w:ascii="Calibri" w:hAnsi="Calibri" w:cs="Calibri"/>
          <w:sz w:val="22"/>
          <w:szCs w:val="22"/>
          <w:u w:val="single"/>
        </w:rPr>
        <w:t>Reflex</w:t>
      </w:r>
      <w:r w:rsidR="003D1EA6" w:rsidRPr="003D1EA6">
        <w:rPr>
          <w:rFonts w:ascii="Calibri" w:hAnsi="Calibri" w:cs="Calibri"/>
          <w:sz w:val="22"/>
          <w:szCs w:val="22"/>
          <w:u w:val="single"/>
        </w:rPr>
        <w:t xml:space="preserve"> Scale </w:t>
      </w:r>
      <w:r w:rsidRPr="003D1EA6">
        <w:rPr>
          <w:rFonts w:ascii="Calibri" w:hAnsi="Calibri" w:cs="Calibri"/>
          <w:sz w:val="22"/>
          <w:szCs w:val="22"/>
          <w:u w:val="single"/>
        </w:rPr>
        <w:t xml:space="preserve"> </w:t>
      </w:r>
    </w:p>
    <w:p w:rsidR="003E4561" w:rsidRDefault="003E4561" w:rsidP="00230791">
      <w:pPr>
        <w:snapToGrid w:val="0"/>
        <w:rPr>
          <w:rFonts w:ascii="Calibri" w:hAnsi="Calibri" w:cs="Calibri"/>
          <w:sz w:val="22"/>
          <w:szCs w:val="22"/>
        </w:rPr>
      </w:pPr>
      <w:r>
        <w:rPr>
          <w:rFonts w:ascii="Calibri" w:hAnsi="Calibri" w:cs="Calibri"/>
          <w:sz w:val="22"/>
          <w:szCs w:val="22"/>
        </w:rPr>
        <w:t>4+ very brisk; often associated with cl</w:t>
      </w:r>
      <w:r w:rsidR="003D1EA6">
        <w:rPr>
          <w:rFonts w:ascii="Calibri" w:hAnsi="Calibri" w:cs="Calibri"/>
          <w:sz w:val="22"/>
          <w:szCs w:val="22"/>
        </w:rPr>
        <w:t>o</w:t>
      </w:r>
      <w:r>
        <w:rPr>
          <w:rFonts w:ascii="Calibri" w:hAnsi="Calibri" w:cs="Calibri"/>
          <w:sz w:val="22"/>
          <w:szCs w:val="22"/>
        </w:rPr>
        <w:t>nus</w:t>
      </w:r>
    </w:p>
    <w:p w:rsidR="002953B8" w:rsidRDefault="002953B8" w:rsidP="00230791">
      <w:pPr>
        <w:snapToGrid w:val="0"/>
        <w:rPr>
          <w:rFonts w:ascii="Calibri" w:hAnsi="Calibri" w:cs="Calibri"/>
          <w:sz w:val="22"/>
          <w:szCs w:val="22"/>
        </w:rPr>
      </w:pPr>
      <w:r>
        <w:rPr>
          <w:rFonts w:ascii="Calibri" w:hAnsi="Calibri" w:cs="Calibri"/>
          <w:sz w:val="22"/>
          <w:szCs w:val="22"/>
        </w:rPr>
        <w:t>3+ brisker than average and possible but not</w:t>
      </w:r>
      <w:r w:rsidR="003D1EA6">
        <w:rPr>
          <w:rFonts w:ascii="Calibri" w:hAnsi="Calibri" w:cs="Calibri"/>
          <w:sz w:val="22"/>
          <w:szCs w:val="22"/>
        </w:rPr>
        <w:t xml:space="preserve"> </w:t>
      </w:r>
      <w:r>
        <w:rPr>
          <w:rFonts w:ascii="Calibri" w:hAnsi="Calibri" w:cs="Calibri"/>
          <w:sz w:val="22"/>
          <w:szCs w:val="22"/>
        </w:rPr>
        <w:t>necessarily indicative of disease</w:t>
      </w:r>
    </w:p>
    <w:p w:rsidR="002953B8" w:rsidRDefault="002953B8" w:rsidP="00230791">
      <w:pPr>
        <w:snapToGrid w:val="0"/>
        <w:rPr>
          <w:rFonts w:ascii="Calibri" w:hAnsi="Calibri" w:cs="Calibri"/>
          <w:sz w:val="22"/>
          <w:szCs w:val="22"/>
        </w:rPr>
      </w:pPr>
      <w:r>
        <w:rPr>
          <w:rFonts w:ascii="Calibri" w:hAnsi="Calibri" w:cs="Calibri"/>
          <w:sz w:val="22"/>
          <w:szCs w:val="22"/>
        </w:rPr>
        <w:t>2+ average; normal</w:t>
      </w:r>
    </w:p>
    <w:p w:rsidR="002953B8" w:rsidRDefault="002953B8" w:rsidP="00230791">
      <w:pPr>
        <w:snapToGrid w:val="0"/>
        <w:rPr>
          <w:rFonts w:ascii="Calibri" w:hAnsi="Calibri" w:cs="Calibri"/>
          <w:sz w:val="22"/>
          <w:szCs w:val="22"/>
        </w:rPr>
      </w:pPr>
      <w:r>
        <w:rPr>
          <w:rFonts w:ascii="Calibri" w:hAnsi="Calibri" w:cs="Calibri"/>
          <w:sz w:val="22"/>
          <w:szCs w:val="22"/>
        </w:rPr>
        <w:t>1+ somewhat diminished; low normal</w:t>
      </w:r>
    </w:p>
    <w:p w:rsidR="002953B8" w:rsidRDefault="002953B8" w:rsidP="00230791">
      <w:pPr>
        <w:snapToGrid w:val="0"/>
        <w:rPr>
          <w:rFonts w:ascii="Calibri" w:hAnsi="Calibri" w:cs="Calibri"/>
          <w:sz w:val="22"/>
          <w:szCs w:val="22"/>
        </w:rPr>
      </w:pPr>
      <w:r>
        <w:rPr>
          <w:rFonts w:ascii="Calibri" w:hAnsi="Calibri" w:cs="Calibri"/>
          <w:sz w:val="22"/>
          <w:szCs w:val="22"/>
        </w:rPr>
        <w:t>0 flat, no response</w:t>
      </w:r>
    </w:p>
    <w:p w:rsidR="00E45EAD" w:rsidRDefault="00E45EAD" w:rsidP="00230791">
      <w:pPr>
        <w:snapToGrid w:val="0"/>
        <w:rPr>
          <w:rFonts w:ascii="Calibri" w:hAnsi="Calibri" w:cs="Calibri"/>
          <w:sz w:val="22"/>
          <w:szCs w:val="22"/>
        </w:rPr>
      </w:pPr>
    </w:p>
    <w:p w:rsidR="003A2085" w:rsidRDefault="002953B8" w:rsidP="00164442">
      <w:pPr>
        <w:snapToGrid w:val="0"/>
      </w:pPr>
      <w:r>
        <w:rPr>
          <w:rFonts w:ascii="Calibri" w:hAnsi="Calibri" w:cs="Calibri"/>
          <w:sz w:val="22"/>
          <w:szCs w:val="22"/>
        </w:rPr>
        <w:t xml:space="preserve">The disappearance of the patellar reflex is </w:t>
      </w:r>
      <w:r w:rsidR="003D1EA6">
        <w:rPr>
          <w:rFonts w:ascii="Calibri" w:hAnsi="Calibri" w:cs="Calibri"/>
          <w:sz w:val="22"/>
          <w:szCs w:val="22"/>
        </w:rPr>
        <w:t>an early clinical sign to detect hypermagnesemia</w:t>
      </w:r>
      <w:r>
        <w:rPr>
          <w:rFonts w:ascii="Calibri" w:hAnsi="Calibri" w:cs="Calibri"/>
          <w:sz w:val="22"/>
          <w:szCs w:val="22"/>
        </w:rPr>
        <w:t>.</w:t>
      </w:r>
      <w:r w:rsidR="001D4842">
        <w:rPr>
          <w:rFonts w:ascii="Calibri" w:hAnsi="Calibri" w:cs="Calibri"/>
          <w:sz w:val="22"/>
          <w:szCs w:val="22"/>
        </w:rPr>
        <w:t xml:space="preserve"> </w:t>
      </w:r>
      <w:r w:rsidR="00FD79BE">
        <w:rPr>
          <w:rFonts w:ascii="Calibri" w:hAnsi="Calibri" w:cs="Calibri"/>
          <w:sz w:val="22"/>
          <w:szCs w:val="22"/>
        </w:rPr>
        <w:t>The s</w:t>
      </w:r>
      <w:r w:rsidR="00164442">
        <w:rPr>
          <w:rFonts w:ascii="Calibri" w:hAnsi="Calibri" w:cs="Calibri"/>
          <w:sz w:val="22"/>
          <w:szCs w:val="22"/>
        </w:rPr>
        <w:t xml:space="preserve">erum levels when </w:t>
      </w:r>
      <w:r w:rsidR="00FD79BE">
        <w:rPr>
          <w:rFonts w:ascii="Calibri" w:hAnsi="Calibri" w:cs="Calibri"/>
          <w:sz w:val="22"/>
          <w:szCs w:val="22"/>
        </w:rPr>
        <w:t>a patient loses</w:t>
      </w:r>
      <w:r w:rsidR="00164442">
        <w:rPr>
          <w:rFonts w:ascii="Calibri" w:hAnsi="Calibri" w:cs="Calibri"/>
          <w:sz w:val="22"/>
          <w:szCs w:val="22"/>
        </w:rPr>
        <w:t xml:space="preserve"> patellar reflexes is between 4-5 mmol/l and when respiratory depression occurs </w:t>
      </w:r>
      <w:r w:rsidR="00FD79BE">
        <w:rPr>
          <w:rFonts w:ascii="Calibri" w:hAnsi="Calibri" w:cs="Calibri"/>
          <w:sz w:val="22"/>
          <w:szCs w:val="22"/>
        </w:rPr>
        <w:t>serum levels are</w:t>
      </w:r>
      <w:r w:rsidR="00164442">
        <w:rPr>
          <w:rFonts w:ascii="Calibri" w:hAnsi="Calibri" w:cs="Calibri"/>
          <w:sz w:val="22"/>
          <w:szCs w:val="22"/>
        </w:rPr>
        <w:t xml:space="preserve"> </w:t>
      </w:r>
      <w:r w:rsidR="00164442" w:rsidRPr="00164442">
        <w:rPr>
          <w:rFonts w:ascii="Calibri" w:hAnsi="Calibri" w:cs="Calibri"/>
          <w:sz w:val="22"/>
          <w:szCs w:val="22"/>
          <w:u w:val="single"/>
        </w:rPr>
        <w:t>&gt;</w:t>
      </w:r>
      <w:r w:rsidR="00164442" w:rsidRPr="00164442">
        <w:rPr>
          <w:rFonts w:ascii="Calibri" w:hAnsi="Calibri" w:cs="Calibri"/>
          <w:sz w:val="22"/>
          <w:szCs w:val="22"/>
        </w:rPr>
        <w:t>6</w:t>
      </w:r>
      <w:r w:rsidR="00164442">
        <w:rPr>
          <w:rFonts w:ascii="Calibri" w:hAnsi="Calibri" w:cs="Calibri"/>
          <w:sz w:val="22"/>
          <w:szCs w:val="22"/>
        </w:rPr>
        <w:t>mmol/l.</w:t>
      </w:r>
      <w:r w:rsidR="001D4842">
        <w:t xml:space="preserve"> </w:t>
      </w:r>
    </w:p>
    <w:p w:rsidR="003A2085" w:rsidRDefault="003A2085" w:rsidP="00164442">
      <w:pPr>
        <w:snapToGrid w:val="0"/>
      </w:pPr>
    </w:p>
    <w:p w:rsidR="003A2085" w:rsidRDefault="003A2085" w:rsidP="00164442">
      <w:pPr>
        <w:snapToGrid w:val="0"/>
        <w:rPr>
          <w:rFonts w:asciiTheme="minorHAnsi" w:hAnsiTheme="minorHAnsi"/>
          <w:sz w:val="22"/>
          <w:szCs w:val="22"/>
        </w:rPr>
      </w:pPr>
      <w:r w:rsidRPr="003A2085">
        <w:rPr>
          <w:rFonts w:asciiTheme="minorHAnsi" w:hAnsiTheme="minorHAnsi"/>
          <w:sz w:val="22"/>
          <w:szCs w:val="22"/>
        </w:rPr>
        <w:t>Women at risk of seizure activity should be treated with MgSo4 during lab</w:t>
      </w:r>
      <w:r w:rsidR="00263FB6">
        <w:rPr>
          <w:rFonts w:asciiTheme="minorHAnsi" w:hAnsiTheme="minorHAnsi"/>
          <w:sz w:val="22"/>
          <w:szCs w:val="22"/>
        </w:rPr>
        <w:t>o</w:t>
      </w:r>
      <w:r w:rsidRPr="003A2085">
        <w:rPr>
          <w:rFonts w:asciiTheme="minorHAnsi" w:hAnsiTheme="minorHAnsi"/>
          <w:sz w:val="22"/>
          <w:szCs w:val="22"/>
        </w:rPr>
        <w:t>r and for the first 24 hours following delivery.</w:t>
      </w:r>
    </w:p>
    <w:p w:rsidR="003D1EA6" w:rsidRPr="003A2085" w:rsidRDefault="00DD1CB1" w:rsidP="00164442">
      <w:pPr>
        <w:snapToGrid w:val="0"/>
        <w:rPr>
          <w:rFonts w:asciiTheme="minorHAnsi" w:hAnsiTheme="minorHAnsi"/>
          <w:sz w:val="22"/>
          <w:szCs w:val="22"/>
        </w:rPr>
      </w:pPr>
      <w:r>
        <w:rPr>
          <w:rFonts w:asciiTheme="minorHAnsi" w:hAnsiTheme="minorHAnsi"/>
          <w:sz w:val="22"/>
          <w:szCs w:val="22"/>
        </w:rPr>
        <w:t>Excess magnesium in the newborn is most likely to occur when MgSO4 is administered parenterally for 24 hours or more. Observe for hypermagnesemia in the newborn which usually manifests itself as a weak or absent cry, flaccidity, hypo-reflexion and respiratory depression. Supportive care</w:t>
      </w:r>
      <w:r w:rsidR="00263FB6">
        <w:rPr>
          <w:rFonts w:asciiTheme="minorHAnsi" w:hAnsiTheme="minorHAnsi"/>
          <w:sz w:val="22"/>
          <w:szCs w:val="22"/>
        </w:rPr>
        <w:t xml:space="preserve"> of the newborn will be provided and t</w:t>
      </w:r>
      <w:r>
        <w:rPr>
          <w:rFonts w:asciiTheme="minorHAnsi" w:hAnsiTheme="minorHAnsi"/>
          <w:sz w:val="22"/>
          <w:szCs w:val="22"/>
        </w:rPr>
        <w:t xml:space="preserve">ransport of the neonate </w:t>
      </w:r>
      <w:r w:rsidR="00263FB6">
        <w:rPr>
          <w:rFonts w:asciiTheme="minorHAnsi" w:hAnsiTheme="minorHAnsi"/>
          <w:sz w:val="22"/>
          <w:szCs w:val="22"/>
        </w:rPr>
        <w:t>will be done as needed.</w:t>
      </w:r>
      <w:r w:rsidR="001D4842" w:rsidRPr="003A2085">
        <w:rPr>
          <w:rFonts w:asciiTheme="minorHAnsi" w:hAnsiTheme="minorHAnsi"/>
          <w:sz w:val="22"/>
          <w:szCs w:val="22"/>
        </w:rPr>
        <w:t xml:space="preserve">  </w:t>
      </w:r>
    </w:p>
    <w:p w:rsidR="003D1EA6" w:rsidRPr="003D1EA6" w:rsidRDefault="003D1EA6" w:rsidP="00230791">
      <w:pPr>
        <w:snapToGrid w:val="0"/>
        <w:rPr>
          <w:rFonts w:asciiTheme="minorHAnsi" w:hAnsiTheme="minorHAnsi" w:cs="Calibri"/>
          <w:sz w:val="22"/>
          <w:szCs w:val="22"/>
        </w:rPr>
      </w:pPr>
    </w:p>
    <w:p w:rsidR="002D02BD" w:rsidRDefault="002D02BD" w:rsidP="00230791">
      <w:pPr>
        <w:snapToGrid w:val="0"/>
        <w:rPr>
          <w:rFonts w:ascii="Calibri" w:hAnsi="Calibri" w:cs="Calibri"/>
          <w:b/>
          <w:sz w:val="22"/>
          <w:szCs w:val="22"/>
          <w:u w:val="single"/>
        </w:rPr>
      </w:pPr>
      <w:r>
        <w:rPr>
          <w:rFonts w:ascii="Calibri" w:hAnsi="Calibri" w:cs="Calibri"/>
          <w:b/>
          <w:sz w:val="22"/>
          <w:szCs w:val="22"/>
          <w:u w:val="single"/>
        </w:rPr>
        <w:t xml:space="preserve">Antidote </w:t>
      </w:r>
    </w:p>
    <w:p w:rsidR="00CE2B3D" w:rsidRDefault="00CE2B3D" w:rsidP="00230791">
      <w:pPr>
        <w:snapToGrid w:val="0"/>
        <w:rPr>
          <w:rFonts w:ascii="Calibri" w:hAnsi="Calibri" w:cs="Calibri"/>
          <w:sz w:val="22"/>
          <w:szCs w:val="22"/>
        </w:rPr>
      </w:pPr>
      <w:r>
        <w:rPr>
          <w:rFonts w:ascii="Calibri" w:hAnsi="Calibri" w:cs="Calibri"/>
          <w:sz w:val="22"/>
          <w:szCs w:val="22"/>
        </w:rPr>
        <w:t xml:space="preserve">Immediate nursing response </w:t>
      </w:r>
      <w:r w:rsidR="002953B8">
        <w:rPr>
          <w:rFonts w:ascii="Calibri" w:hAnsi="Calibri" w:cs="Calibri"/>
          <w:sz w:val="22"/>
          <w:szCs w:val="22"/>
        </w:rPr>
        <w:t xml:space="preserve">when </w:t>
      </w:r>
      <w:r w:rsidR="003E4561">
        <w:rPr>
          <w:rFonts w:ascii="Calibri" w:hAnsi="Calibri" w:cs="Calibri"/>
          <w:sz w:val="22"/>
          <w:szCs w:val="22"/>
        </w:rPr>
        <w:t>hypermagnes</w:t>
      </w:r>
      <w:r w:rsidR="00FD79BE">
        <w:rPr>
          <w:rFonts w:ascii="Calibri" w:hAnsi="Calibri" w:cs="Calibri"/>
          <w:sz w:val="22"/>
          <w:szCs w:val="22"/>
        </w:rPr>
        <w:t>emia</w:t>
      </w:r>
      <w:r>
        <w:rPr>
          <w:rFonts w:ascii="Calibri" w:hAnsi="Calibri" w:cs="Calibri"/>
          <w:sz w:val="22"/>
          <w:szCs w:val="22"/>
        </w:rPr>
        <w:t xml:space="preserve"> occurs</w:t>
      </w:r>
      <w:r w:rsidR="00FD79BE">
        <w:rPr>
          <w:rFonts w:ascii="Calibri" w:hAnsi="Calibri" w:cs="Calibri"/>
          <w:sz w:val="22"/>
          <w:szCs w:val="22"/>
        </w:rPr>
        <w:t xml:space="preserve"> is </w:t>
      </w:r>
      <w:r w:rsidR="001B7608">
        <w:rPr>
          <w:rFonts w:ascii="Calibri" w:hAnsi="Calibri" w:cs="Calibri"/>
          <w:sz w:val="22"/>
          <w:szCs w:val="22"/>
        </w:rPr>
        <w:t>calling for help,</w:t>
      </w:r>
      <w:r w:rsidR="00FD79BE">
        <w:rPr>
          <w:rFonts w:ascii="Calibri" w:hAnsi="Calibri" w:cs="Calibri"/>
          <w:sz w:val="22"/>
          <w:szCs w:val="22"/>
        </w:rPr>
        <w:t xml:space="preserve"> t</w:t>
      </w:r>
      <w:r>
        <w:rPr>
          <w:rFonts w:ascii="Calibri" w:hAnsi="Calibri" w:cs="Calibri"/>
          <w:sz w:val="22"/>
          <w:szCs w:val="22"/>
        </w:rPr>
        <w:t>urn off MgSO4</w:t>
      </w:r>
      <w:r w:rsidR="00FD79BE">
        <w:rPr>
          <w:rFonts w:ascii="Calibri" w:hAnsi="Calibri" w:cs="Calibri"/>
          <w:sz w:val="22"/>
          <w:szCs w:val="22"/>
        </w:rPr>
        <w:t>,</w:t>
      </w:r>
      <w:r>
        <w:rPr>
          <w:rFonts w:ascii="Calibri" w:hAnsi="Calibri" w:cs="Calibri"/>
          <w:sz w:val="22"/>
          <w:szCs w:val="22"/>
        </w:rPr>
        <w:t xml:space="preserve"> p</w:t>
      </w:r>
      <w:r w:rsidR="003E4561">
        <w:rPr>
          <w:rFonts w:ascii="Calibri" w:hAnsi="Calibri" w:cs="Calibri"/>
          <w:sz w:val="22"/>
          <w:szCs w:val="22"/>
        </w:rPr>
        <w:t>la</w:t>
      </w:r>
      <w:r w:rsidR="00FD79BE">
        <w:rPr>
          <w:rFonts w:ascii="Calibri" w:hAnsi="Calibri" w:cs="Calibri"/>
          <w:sz w:val="22"/>
          <w:szCs w:val="22"/>
        </w:rPr>
        <w:t>ce patient on side, maintain airway and assist ventilations as required.</w:t>
      </w:r>
    </w:p>
    <w:p w:rsidR="00543B0B" w:rsidRDefault="00543B0B" w:rsidP="00230791">
      <w:pPr>
        <w:snapToGrid w:val="0"/>
        <w:rPr>
          <w:rFonts w:ascii="Calibri" w:hAnsi="Calibri" w:cs="Calibri"/>
          <w:sz w:val="22"/>
          <w:szCs w:val="22"/>
        </w:rPr>
      </w:pPr>
    </w:p>
    <w:p w:rsidR="00815FDD" w:rsidRDefault="00FD79BE" w:rsidP="00230791">
      <w:pPr>
        <w:snapToGrid w:val="0"/>
        <w:rPr>
          <w:rFonts w:ascii="Calibri" w:hAnsi="Calibri" w:cs="Calibri"/>
          <w:sz w:val="22"/>
          <w:szCs w:val="22"/>
        </w:rPr>
      </w:pPr>
      <w:r>
        <w:rPr>
          <w:rFonts w:ascii="Calibri" w:hAnsi="Calibri" w:cs="Calibri"/>
          <w:sz w:val="22"/>
          <w:szCs w:val="22"/>
        </w:rPr>
        <w:t>The antidote is 1 gram of Calcium Gluconate (10ml of a 10% solution). The antidote is readily available in the Preeclampsia</w:t>
      </w:r>
      <w:r w:rsidR="004F284B">
        <w:rPr>
          <w:rFonts w:ascii="Calibri" w:hAnsi="Calibri" w:cs="Calibri"/>
          <w:sz w:val="22"/>
          <w:szCs w:val="22"/>
        </w:rPr>
        <w:t>/</w:t>
      </w:r>
      <w:r w:rsidR="00B06DC7">
        <w:rPr>
          <w:rFonts w:ascii="Calibri" w:hAnsi="Calibri" w:cs="Calibri"/>
          <w:sz w:val="22"/>
          <w:szCs w:val="22"/>
        </w:rPr>
        <w:t>Eclampsia Kit</w:t>
      </w:r>
      <w:r>
        <w:rPr>
          <w:rFonts w:ascii="Calibri" w:hAnsi="Calibri" w:cs="Calibri"/>
          <w:sz w:val="22"/>
          <w:szCs w:val="22"/>
        </w:rPr>
        <w:t xml:space="preserve"> and if respiratory depression </w:t>
      </w:r>
      <w:r w:rsidR="00DD1CB1">
        <w:rPr>
          <w:rFonts w:ascii="Calibri" w:hAnsi="Calibri" w:cs="Calibri"/>
          <w:sz w:val="22"/>
          <w:szCs w:val="22"/>
        </w:rPr>
        <w:t>occurs give</w:t>
      </w:r>
      <w:r>
        <w:rPr>
          <w:rFonts w:ascii="Calibri" w:hAnsi="Calibri" w:cs="Calibri"/>
          <w:sz w:val="22"/>
          <w:szCs w:val="22"/>
        </w:rPr>
        <w:t xml:space="preserve"> </w:t>
      </w:r>
      <w:r w:rsidR="00DD1CB1">
        <w:rPr>
          <w:rFonts w:ascii="Calibri" w:hAnsi="Calibri" w:cs="Calibri"/>
          <w:sz w:val="22"/>
          <w:szCs w:val="22"/>
        </w:rPr>
        <w:t xml:space="preserve">10 ml calcium gluconate </w:t>
      </w:r>
      <w:r>
        <w:rPr>
          <w:rFonts w:ascii="Calibri" w:hAnsi="Calibri" w:cs="Calibri"/>
          <w:sz w:val="22"/>
          <w:szCs w:val="22"/>
        </w:rPr>
        <w:t xml:space="preserve">IV direct over </w:t>
      </w:r>
      <w:r w:rsidR="00E45EAD">
        <w:rPr>
          <w:rFonts w:ascii="Calibri" w:hAnsi="Calibri" w:cs="Calibri"/>
          <w:sz w:val="22"/>
          <w:szCs w:val="22"/>
        </w:rPr>
        <w:t>3</w:t>
      </w:r>
      <w:r>
        <w:rPr>
          <w:rFonts w:ascii="Calibri" w:hAnsi="Calibri" w:cs="Calibri"/>
          <w:sz w:val="22"/>
          <w:szCs w:val="22"/>
        </w:rPr>
        <w:t xml:space="preserve"> minutes with </w:t>
      </w:r>
      <w:r w:rsidR="00B30878">
        <w:rPr>
          <w:rFonts w:ascii="Calibri" w:hAnsi="Calibri" w:cs="Calibri"/>
          <w:sz w:val="22"/>
          <w:szCs w:val="22"/>
        </w:rPr>
        <w:t xml:space="preserve">a </w:t>
      </w:r>
      <w:r>
        <w:rPr>
          <w:rFonts w:ascii="Calibri" w:hAnsi="Calibri" w:cs="Calibri"/>
          <w:sz w:val="22"/>
          <w:szCs w:val="22"/>
        </w:rPr>
        <w:t>physician present</w:t>
      </w:r>
      <w:r w:rsidR="00694ABA">
        <w:rPr>
          <w:rFonts w:ascii="Calibri" w:hAnsi="Calibri" w:cs="Calibri"/>
          <w:sz w:val="22"/>
          <w:szCs w:val="22"/>
        </w:rPr>
        <w:t>.</w:t>
      </w:r>
    </w:p>
    <w:p w:rsidR="00694ABA" w:rsidRPr="003F14E5" w:rsidRDefault="00694ABA" w:rsidP="00230791">
      <w:pPr>
        <w:snapToGrid w:val="0"/>
        <w:rPr>
          <w:rFonts w:ascii="Calibri" w:hAnsi="Calibri" w:cs="Calibri"/>
          <w:sz w:val="22"/>
          <w:szCs w:val="22"/>
        </w:rPr>
      </w:pPr>
    </w:p>
    <w:p w:rsidR="00230791" w:rsidRDefault="00230791" w:rsidP="00230791">
      <w:pPr>
        <w:snapToGrid w:val="0"/>
        <w:rPr>
          <w:rFonts w:ascii="Calibri" w:hAnsi="Calibri" w:cs="Calibri"/>
          <w:b/>
          <w:sz w:val="22"/>
          <w:szCs w:val="22"/>
          <w:u w:val="single"/>
        </w:rPr>
      </w:pPr>
      <w:r w:rsidRPr="00230791">
        <w:rPr>
          <w:rFonts w:ascii="Calibri" w:hAnsi="Calibri" w:cs="Calibri"/>
          <w:b/>
          <w:sz w:val="22"/>
          <w:szCs w:val="22"/>
          <w:u w:val="single"/>
        </w:rPr>
        <w:t>DEFINITIONS</w:t>
      </w:r>
    </w:p>
    <w:p w:rsidR="001C4499" w:rsidRDefault="001C4499" w:rsidP="00230791">
      <w:pPr>
        <w:snapToGrid w:val="0"/>
        <w:rPr>
          <w:rFonts w:ascii="Calibri" w:hAnsi="Calibri" w:cs="Calibri"/>
          <w:b/>
          <w:sz w:val="22"/>
          <w:szCs w:val="22"/>
          <w:u w:val="single"/>
        </w:rPr>
      </w:pPr>
    </w:p>
    <w:p w:rsidR="001C4499" w:rsidRPr="001C4499" w:rsidRDefault="001C4499" w:rsidP="00230791">
      <w:pPr>
        <w:snapToGrid w:val="0"/>
        <w:rPr>
          <w:rFonts w:asciiTheme="minorHAnsi" w:hAnsiTheme="minorHAnsi" w:cs="Calibri"/>
          <w:sz w:val="22"/>
          <w:szCs w:val="22"/>
        </w:rPr>
      </w:pPr>
      <w:r w:rsidRPr="001C4499">
        <w:rPr>
          <w:rFonts w:ascii="Calibri" w:hAnsi="Calibri" w:cs="Calibri"/>
          <w:sz w:val="22"/>
          <w:szCs w:val="22"/>
        </w:rPr>
        <w:t>Hypermagnesemia</w:t>
      </w:r>
      <w:r>
        <w:rPr>
          <w:rFonts w:ascii="Calibri" w:hAnsi="Calibri" w:cs="Calibri"/>
          <w:sz w:val="22"/>
          <w:szCs w:val="22"/>
        </w:rPr>
        <w:t xml:space="preserve"> </w:t>
      </w:r>
      <w:r w:rsidRPr="001C4499">
        <w:rPr>
          <w:rStyle w:val="ilfuvd"/>
          <w:rFonts w:asciiTheme="minorHAnsi" w:hAnsiTheme="minorHAnsi" w:cs="Arial"/>
          <w:color w:val="222222"/>
          <w:sz w:val="22"/>
          <w:szCs w:val="22"/>
          <w:lang w:val="en-CA"/>
        </w:rPr>
        <w:t xml:space="preserve">is a serum magnesium concentration &gt; 2.6 mg/dL (&gt; 1.05 mmol/L).  Symptoms include </w:t>
      </w:r>
      <w:r>
        <w:rPr>
          <w:rStyle w:val="ilfuvd"/>
          <w:rFonts w:asciiTheme="minorHAnsi" w:hAnsiTheme="minorHAnsi" w:cs="Arial"/>
          <w:color w:val="222222"/>
          <w:sz w:val="22"/>
          <w:szCs w:val="22"/>
          <w:lang w:val="en-CA"/>
        </w:rPr>
        <w:t>weakness, nausea</w:t>
      </w:r>
      <w:r w:rsidR="00DD1CB1">
        <w:rPr>
          <w:rStyle w:val="ilfuvd"/>
          <w:rFonts w:asciiTheme="minorHAnsi" w:hAnsiTheme="minorHAnsi" w:cs="Arial"/>
          <w:color w:val="222222"/>
          <w:sz w:val="22"/>
          <w:szCs w:val="22"/>
          <w:lang w:val="en-CA"/>
        </w:rPr>
        <w:t>,</w:t>
      </w:r>
      <w:r>
        <w:rPr>
          <w:rStyle w:val="ilfuvd"/>
          <w:rFonts w:asciiTheme="minorHAnsi" w:hAnsiTheme="minorHAnsi" w:cs="Arial"/>
          <w:color w:val="222222"/>
          <w:sz w:val="22"/>
          <w:szCs w:val="22"/>
          <w:lang w:val="en-CA"/>
        </w:rPr>
        <w:t xml:space="preserve"> vomiting, </w:t>
      </w:r>
      <w:r w:rsidRPr="001C4499">
        <w:rPr>
          <w:rStyle w:val="ilfuvd"/>
          <w:rFonts w:asciiTheme="minorHAnsi" w:hAnsiTheme="minorHAnsi" w:cs="Arial"/>
          <w:color w:val="222222"/>
          <w:sz w:val="22"/>
          <w:szCs w:val="22"/>
          <w:lang w:val="en-CA"/>
        </w:rPr>
        <w:t>hypotension, respiratory depression, and cardiac arrest.</w:t>
      </w:r>
    </w:p>
    <w:p w:rsidR="00A86119" w:rsidRDefault="00A86119" w:rsidP="00230791">
      <w:pPr>
        <w:snapToGrid w:val="0"/>
        <w:rPr>
          <w:rFonts w:ascii="Calibri" w:hAnsi="Calibri" w:cs="Calibri"/>
          <w:b/>
          <w:sz w:val="22"/>
          <w:szCs w:val="22"/>
          <w:u w:val="single"/>
        </w:rPr>
      </w:pPr>
    </w:p>
    <w:p w:rsidR="00230791" w:rsidRDefault="00230791" w:rsidP="00230791">
      <w:pPr>
        <w:snapToGrid w:val="0"/>
        <w:rPr>
          <w:rFonts w:ascii="Calibri" w:hAnsi="Calibri" w:cs="Calibri"/>
          <w:b/>
          <w:sz w:val="22"/>
          <w:szCs w:val="22"/>
          <w:u w:val="single"/>
        </w:rPr>
      </w:pPr>
    </w:p>
    <w:p w:rsidR="00230791" w:rsidRDefault="00E76ABD" w:rsidP="00230791">
      <w:pPr>
        <w:snapToGrid w:val="0"/>
        <w:rPr>
          <w:rFonts w:ascii="Calibri" w:hAnsi="Calibri" w:cs="Calibri"/>
          <w:b/>
          <w:sz w:val="22"/>
          <w:szCs w:val="22"/>
          <w:u w:val="single"/>
        </w:rPr>
      </w:pPr>
      <w:r>
        <w:rPr>
          <w:rFonts w:ascii="Calibri" w:hAnsi="Calibri" w:cs="Calibri"/>
          <w:b/>
          <w:sz w:val="22"/>
          <w:szCs w:val="22"/>
          <w:u w:val="single"/>
        </w:rPr>
        <w:t>REFERENCES</w:t>
      </w:r>
    </w:p>
    <w:p w:rsidR="00694ABA" w:rsidRDefault="00694ABA" w:rsidP="00230791">
      <w:pPr>
        <w:snapToGrid w:val="0"/>
        <w:rPr>
          <w:rFonts w:ascii="Calibri" w:hAnsi="Calibri" w:cs="Calibri"/>
          <w:sz w:val="22"/>
          <w:szCs w:val="22"/>
        </w:rPr>
      </w:pPr>
      <w:r w:rsidRPr="00694ABA">
        <w:rPr>
          <w:rFonts w:ascii="Calibri" w:hAnsi="Calibri" w:cs="Calibri"/>
          <w:sz w:val="22"/>
          <w:szCs w:val="22"/>
        </w:rPr>
        <w:t>Hypertensive Disorders of Pregnancy and Magnesium Sulphate Teaching Package</w:t>
      </w:r>
      <w:r>
        <w:rPr>
          <w:rFonts w:ascii="Calibri" w:hAnsi="Calibri" w:cs="Calibri"/>
          <w:sz w:val="22"/>
          <w:szCs w:val="22"/>
        </w:rPr>
        <w:t xml:space="preserve">, Woodstock </w:t>
      </w:r>
      <w:r w:rsidR="00B06DC7">
        <w:rPr>
          <w:rFonts w:ascii="Calibri" w:hAnsi="Calibri" w:cs="Calibri"/>
          <w:sz w:val="22"/>
          <w:szCs w:val="22"/>
        </w:rPr>
        <w:t>Hospital,</w:t>
      </w:r>
      <w:r>
        <w:rPr>
          <w:rFonts w:ascii="Calibri" w:hAnsi="Calibri" w:cs="Calibri"/>
          <w:sz w:val="22"/>
          <w:szCs w:val="22"/>
        </w:rPr>
        <w:t xml:space="preserve"> January 2016</w:t>
      </w:r>
    </w:p>
    <w:p w:rsidR="00DD1CB1" w:rsidRPr="00694ABA" w:rsidRDefault="00DD1CB1" w:rsidP="00230791">
      <w:pPr>
        <w:snapToGrid w:val="0"/>
        <w:rPr>
          <w:rFonts w:ascii="Calibri" w:hAnsi="Calibri" w:cs="Calibri"/>
          <w:sz w:val="22"/>
          <w:szCs w:val="22"/>
        </w:rPr>
      </w:pPr>
    </w:p>
    <w:p w:rsidR="00A86119" w:rsidRDefault="00A86119" w:rsidP="00A86119">
      <w:pPr>
        <w:snapToGrid w:val="0"/>
        <w:rPr>
          <w:rFonts w:ascii="Calibri" w:hAnsi="Calibri" w:cs="Calibri"/>
          <w:sz w:val="22"/>
          <w:szCs w:val="22"/>
        </w:rPr>
      </w:pPr>
      <w:r>
        <w:rPr>
          <w:rFonts w:ascii="Calibri" w:hAnsi="Calibri" w:cs="Calibri"/>
          <w:sz w:val="22"/>
          <w:szCs w:val="22"/>
        </w:rPr>
        <w:t>Perinatal Manual of Southwestern Ontario, Chapter 15</w:t>
      </w:r>
      <w:r w:rsidR="001B7608">
        <w:rPr>
          <w:rFonts w:ascii="Calibri" w:hAnsi="Calibri" w:cs="Calibri"/>
          <w:sz w:val="22"/>
          <w:szCs w:val="22"/>
        </w:rPr>
        <w:t>,</w:t>
      </w:r>
      <w:r>
        <w:rPr>
          <w:rFonts w:ascii="Calibri" w:hAnsi="Calibri" w:cs="Calibri"/>
          <w:sz w:val="22"/>
          <w:szCs w:val="22"/>
        </w:rPr>
        <w:t xml:space="preserve"> October 2018.</w:t>
      </w:r>
    </w:p>
    <w:p w:rsidR="00DD1CB1" w:rsidRDefault="00DD1CB1" w:rsidP="00230791">
      <w:pPr>
        <w:snapToGrid w:val="0"/>
        <w:rPr>
          <w:rFonts w:ascii="Calibri" w:hAnsi="Calibri" w:cs="Calibri"/>
          <w:sz w:val="22"/>
          <w:szCs w:val="22"/>
        </w:rPr>
      </w:pPr>
    </w:p>
    <w:p w:rsidR="00694ABA" w:rsidRDefault="00DD1CB1" w:rsidP="00230791">
      <w:pPr>
        <w:snapToGrid w:val="0"/>
        <w:rPr>
          <w:rFonts w:ascii="Calibri" w:hAnsi="Calibri" w:cs="Calibri"/>
          <w:sz w:val="22"/>
          <w:szCs w:val="22"/>
        </w:rPr>
      </w:pPr>
      <w:r>
        <w:rPr>
          <w:rFonts w:ascii="Calibri" w:hAnsi="Calibri" w:cs="Calibri"/>
          <w:sz w:val="22"/>
          <w:szCs w:val="22"/>
        </w:rPr>
        <w:t>SBGHC IV</w:t>
      </w:r>
      <w:r w:rsidR="00694ABA">
        <w:rPr>
          <w:rFonts w:ascii="Calibri" w:hAnsi="Calibri" w:cs="Calibri"/>
          <w:sz w:val="22"/>
          <w:szCs w:val="22"/>
        </w:rPr>
        <w:t xml:space="preserve"> Manual</w:t>
      </w:r>
      <w:r>
        <w:rPr>
          <w:rFonts w:ascii="Calibri" w:hAnsi="Calibri" w:cs="Calibri"/>
          <w:sz w:val="22"/>
          <w:szCs w:val="22"/>
        </w:rPr>
        <w:t>,</w:t>
      </w:r>
      <w:r w:rsidR="00694ABA">
        <w:rPr>
          <w:rFonts w:ascii="Calibri" w:hAnsi="Calibri" w:cs="Calibri"/>
          <w:sz w:val="22"/>
          <w:szCs w:val="22"/>
        </w:rPr>
        <w:t xml:space="preserve"> Magnesium Sulphate</w:t>
      </w:r>
      <w:r w:rsidR="001B7608">
        <w:rPr>
          <w:rFonts w:ascii="Calibri" w:hAnsi="Calibri" w:cs="Calibri"/>
          <w:sz w:val="22"/>
          <w:szCs w:val="22"/>
        </w:rPr>
        <w:t>,</w:t>
      </w:r>
      <w:r w:rsidR="00694ABA">
        <w:rPr>
          <w:rFonts w:ascii="Calibri" w:hAnsi="Calibri" w:cs="Calibri"/>
          <w:sz w:val="22"/>
          <w:szCs w:val="22"/>
        </w:rPr>
        <w:t xml:space="preserve">  January 2019.</w:t>
      </w:r>
    </w:p>
    <w:p w:rsidR="00694ABA" w:rsidRDefault="00694ABA" w:rsidP="00230791">
      <w:pPr>
        <w:snapToGrid w:val="0"/>
        <w:rPr>
          <w:rFonts w:ascii="Calibri" w:hAnsi="Calibri" w:cs="Calibri"/>
          <w:sz w:val="22"/>
          <w:szCs w:val="22"/>
        </w:rPr>
      </w:pPr>
    </w:p>
    <w:p w:rsidR="00694ABA" w:rsidRDefault="00694ABA" w:rsidP="00230791">
      <w:pPr>
        <w:snapToGrid w:val="0"/>
        <w:rPr>
          <w:rFonts w:ascii="Calibri" w:hAnsi="Calibri" w:cs="Calibri"/>
          <w:sz w:val="22"/>
          <w:szCs w:val="22"/>
        </w:rPr>
      </w:pPr>
      <w:r>
        <w:rPr>
          <w:rFonts w:ascii="Calibri" w:hAnsi="Calibri" w:cs="Calibri"/>
          <w:sz w:val="22"/>
          <w:szCs w:val="22"/>
        </w:rPr>
        <w:t>SOGC Clinical Practice Guidelines; Diagnosis, Evaluation and Management of the Hypertensive Disorders of Pregnancy: Executive Summary. JOGC May 2014.</w:t>
      </w:r>
    </w:p>
    <w:p w:rsidR="00A86119" w:rsidRDefault="00A86119" w:rsidP="00A86119">
      <w:pPr>
        <w:pStyle w:val="Default"/>
        <w:rPr>
          <w:sz w:val="22"/>
          <w:szCs w:val="22"/>
        </w:rPr>
      </w:pPr>
    </w:p>
    <w:p w:rsidR="00A86119" w:rsidRDefault="00694ABA" w:rsidP="00A86119">
      <w:pPr>
        <w:pStyle w:val="Default"/>
        <w:rPr>
          <w:sz w:val="23"/>
          <w:szCs w:val="23"/>
        </w:rPr>
      </w:pPr>
      <w:r>
        <w:rPr>
          <w:sz w:val="22"/>
          <w:szCs w:val="22"/>
        </w:rPr>
        <w:t xml:space="preserve"> </w:t>
      </w:r>
      <w:r w:rsidR="00A86119">
        <w:rPr>
          <w:sz w:val="23"/>
          <w:szCs w:val="23"/>
        </w:rPr>
        <w:t>SOGC MORE</w:t>
      </w:r>
      <w:r w:rsidR="00A86119">
        <w:rPr>
          <w:sz w:val="16"/>
          <w:szCs w:val="16"/>
        </w:rPr>
        <w:t xml:space="preserve">OB </w:t>
      </w:r>
      <w:r w:rsidR="00A86119">
        <w:rPr>
          <w:sz w:val="23"/>
          <w:szCs w:val="23"/>
        </w:rPr>
        <w:t xml:space="preserve">Program 2018, pp 1- 23. </w:t>
      </w:r>
    </w:p>
    <w:p w:rsidR="00543B0B" w:rsidRDefault="00543B0B" w:rsidP="00A86119">
      <w:pPr>
        <w:pStyle w:val="Default"/>
        <w:rPr>
          <w:sz w:val="23"/>
          <w:szCs w:val="23"/>
        </w:rPr>
      </w:pPr>
    </w:p>
    <w:p w:rsidR="00543B0B" w:rsidRDefault="00543B0B" w:rsidP="00A86119">
      <w:pPr>
        <w:pStyle w:val="Default"/>
        <w:rPr>
          <w:sz w:val="23"/>
          <w:szCs w:val="23"/>
        </w:rPr>
      </w:pPr>
      <w:r>
        <w:rPr>
          <w:sz w:val="23"/>
          <w:szCs w:val="23"/>
        </w:rPr>
        <w:t>Appendix 1 Preeclampsia/Eclampsia Kit, Antihypertensive Treatment (Forms)</w:t>
      </w:r>
    </w:p>
    <w:p w:rsidR="00694ABA" w:rsidRPr="00694ABA" w:rsidRDefault="00694ABA" w:rsidP="00230791">
      <w:pPr>
        <w:snapToGrid w:val="0"/>
        <w:rPr>
          <w:rFonts w:ascii="Calibri" w:hAnsi="Calibri" w:cs="Calibri"/>
          <w:sz w:val="22"/>
          <w:szCs w:val="22"/>
        </w:rPr>
      </w:pPr>
    </w:p>
    <w:p w:rsidR="00230791" w:rsidRPr="00230791" w:rsidRDefault="00230791" w:rsidP="00230791">
      <w:pPr>
        <w:snapToGrid w:val="0"/>
        <w:rPr>
          <w:rFonts w:ascii="Calibri" w:hAnsi="Calibri" w:cs="Calibri"/>
          <w:sz w:val="22"/>
          <w:szCs w:val="22"/>
        </w:rPr>
      </w:pPr>
    </w:p>
    <w:p w:rsidR="00230791" w:rsidRDefault="00230791" w:rsidP="00230791">
      <w:pPr>
        <w:snapToGrid w:val="0"/>
        <w:rPr>
          <w:rFonts w:ascii="Calibri" w:hAnsi="Calibri" w:cs="Calibri"/>
          <w:b/>
          <w:sz w:val="22"/>
          <w:szCs w:val="22"/>
          <w:u w:val="single"/>
        </w:rPr>
      </w:pPr>
    </w:p>
    <w:p w:rsidR="00C16105" w:rsidRPr="007414C3" w:rsidRDefault="00C16105" w:rsidP="000E54DD">
      <w:pPr>
        <w:rPr>
          <w:rFonts w:ascii="Calibri" w:hAnsi="Calibri" w:cs="Calibri"/>
          <w:i/>
          <w:sz w:val="22"/>
          <w:szCs w:val="22"/>
        </w:rPr>
      </w:pPr>
    </w:p>
    <w:sectPr w:rsidR="00C16105" w:rsidRPr="007414C3" w:rsidSect="006A0458">
      <w:headerReference w:type="default" r:id="rId8"/>
      <w:footerReference w:type="default" r:id="rId9"/>
      <w:pgSz w:w="12240" w:h="15840" w:code="1"/>
      <w:pgMar w:top="864" w:right="1080" w:bottom="1008"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BE3" w:rsidRDefault="00FC2BE3">
      <w:r>
        <w:separator/>
      </w:r>
    </w:p>
  </w:endnote>
  <w:endnote w:type="continuationSeparator" w:id="0">
    <w:p w:rsidR="00FC2BE3" w:rsidRDefault="00FC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B3" w:rsidRDefault="00E911B3" w:rsidP="00DD1EC8">
    <w:pPr>
      <w:pStyle w:val="Footer"/>
      <w:pBdr>
        <w:bottom w:val="single" w:sz="12" w:space="0" w:color="auto"/>
      </w:pBdr>
      <w:rPr>
        <w:b/>
        <w:sz w:val="20"/>
      </w:rPr>
    </w:pPr>
  </w:p>
  <w:p w:rsidR="00E911B3" w:rsidRPr="00A15345" w:rsidRDefault="00E911B3" w:rsidP="00DD1EC8">
    <w:pPr>
      <w:pStyle w:val="Footer"/>
      <w:jc w:val="center"/>
      <w:rPr>
        <w:rFonts w:asciiTheme="minorHAnsi" w:hAnsiTheme="minorHAnsi"/>
        <w:i/>
        <w:sz w:val="20"/>
      </w:rPr>
    </w:pPr>
    <w:r w:rsidRPr="00A15345">
      <w:rPr>
        <w:rFonts w:asciiTheme="minorHAnsi" w:hAnsiTheme="minorHAnsi"/>
        <w:i/>
        <w:sz w:val="20"/>
      </w:rPr>
      <w:t>*** NOTE:  This is a controlled document.  Documents appearing in print form are not controlled and must be checked against the server version prior to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BE3" w:rsidRDefault="00FC2BE3">
      <w:r>
        <w:separator/>
      </w:r>
    </w:p>
  </w:footnote>
  <w:footnote w:type="continuationSeparator" w:id="0">
    <w:p w:rsidR="00FC2BE3" w:rsidRDefault="00FC2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363"/>
      <w:gridCol w:w="3064"/>
      <w:gridCol w:w="1932"/>
      <w:gridCol w:w="2026"/>
      <w:gridCol w:w="1685"/>
    </w:tblGrid>
    <w:tr w:rsidR="00252BCD" w:rsidTr="00ED13A9">
      <w:tc>
        <w:tcPr>
          <w:tcW w:w="4518" w:type="dxa"/>
          <w:gridSpan w:val="2"/>
        </w:tcPr>
        <w:p w:rsidR="00252BCD" w:rsidRPr="006A0458" w:rsidRDefault="00252BCD" w:rsidP="00115D11">
          <w:pPr>
            <w:rPr>
              <w:rFonts w:ascii="Arial" w:hAnsi="Arial" w:cs="Arial"/>
              <w:b/>
              <w:sz w:val="4"/>
              <w:szCs w:val="4"/>
            </w:rPr>
          </w:pPr>
        </w:p>
        <w:p w:rsidR="00252BCD" w:rsidRDefault="00252BCD" w:rsidP="00115D11">
          <w:pPr>
            <w:rPr>
              <w:rFonts w:ascii="Arial" w:hAnsi="Arial" w:cs="Arial"/>
              <w:b/>
              <w:sz w:val="20"/>
            </w:rPr>
          </w:pPr>
          <w:r>
            <w:rPr>
              <w:rFonts w:ascii="Arial" w:hAnsi="Arial" w:cs="Arial"/>
              <w:b/>
              <w:noProof/>
              <w:snapToGrid/>
              <w:sz w:val="20"/>
            </w:rPr>
            <w:drawing>
              <wp:inline distT="0" distB="0" distL="0" distR="0" wp14:anchorId="400C1B3B" wp14:editId="2B7D88AB">
                <wp:extent cx="1399032" cy="393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rey Scale.jpg"/>
                        <pic:cNvPicPr/>
                      </pic:nvPicPr>
                      <pic:blipFill>
                        <a:blip r:embed="rId1">
                          <a:extLst>
                            <a:ext uri="{28A0092B-C50C-407E-A947-70E740481C1C}">
                              <a14:useLocalDpi xmlns:a14="http://schemas.microsoft.com/office/drawing/2010/main" val="0"/>
                            </a:ext>
                          </a:extLst>
                        </a:blip>
                        <a:stretch>
                          <a:fillRect/>
                        </a:stretch>
                      </pic:blipFill>
                      <pic:spPr>
                        <a:xfrm>
                          <a:off x="0" y="0"/>
                          <a:ext cx="1399032" cy="393192"/>
                        </a:xfrm>
                        <a:prstGeom prst="rect">
                          <a:avLst/>
                        </a:prstGeom>
                      </pic:spPr>
                    </pic:pic>
                  </a:graphicData>
                </a:graphic>
              </wp:inline>
            </w:drawing>
          </w:r>
        </w:p>
        <w:p w:rsidR="00252BCD" w:rsidRPr="006A0458" w:rsidRDefault="00252BCD" w:rsidP="00115D11">
          <w:pPr>
            <w:rPr>
              <w:rFonts w:ascii="Arial" w:hAnsi="Arial" w:cs="Arial"/>
              <w:b/>
              <w:sz w:val="4"/>
              <w:szCs w:val="4"/>
            </w:rPr>
          </w:pPr>
        </w:p>
      </w:tc>
      <w:tc>
        <w:tcPr>
          <w:tcW w:w="5778" w:type="dxa"/>
          <w:gridSpan w:val="3"/>
          <w:vAlign w:val="center"/>
        </w:tcPr>
        <w:p w:rsidR="00252BCD" w:rsidRDefault="00252BCD" w:rsidP="00ED13A9">
          <w:pPr>
            <w:jc w:val="center"/>
            <w:rPr>
              <w:rFonts w:ascii="Arial" w:hAnsi="Arial" w:cs="Arial"/>
              <w:b/>
              <w:sz w:val="20"/>
            </w:rPr>
          </w:pPr>
        </w:p>
        <w:p w:rsidR="00252BCD" w:rsidRPr="006A0458" w:rsidRDefault="007628FA" w:rsidP="007628FA">
          <w:pPr>
            <w:jc w:val="center"/>
            <w:rPr>
              <w:rFonts w:asciiTheme="minorHAnsi" w:hAnsiTheme="minorHAnsi" w:cs="Arial"/>
              <w:b/>
              <w:szCs w:val="24"/>
            </w:rPr>
          </w:pPr>
          <w:r>
            <w:rPr>
              <w:rFonts w:asciiTheme="minorHAnsi" w:hAnsiTheme="minorHAnsi" w:cs="Arial"/>
              <w:b/>
              <w:szCs w:val="24"/>
            </w:rPr>
            <w:t>Magnesium Sulphate Guidelines for Treatment of Preeclampsia/Eclampsia</w:t>
          </w:r>
        </w:p>
      </w:tc>
    </w:tr>
    <w:tr w:rsidR="00B93FC1" w:rsidTr="00B93FC1">
      <w:tc>
        <w:tcPr>
          <w:tcW w:w="1368" w:type="dxa"/>
        </w:tcPr>
        <w:p w:rsidR="00B93FC1" w:rsidRPr="006A0458" w:rsidRDefault="00B93FC1" w:rsidP="00115D11">
          <w:pPr>
            <w:rPr>
              <w:rFonts w:ascii="Calibri" w:hAnsi="Calibri" w:cs="Arial"/>
              <w:b/>
              <w:sz w:val="22"/>
              <w:szCs w:val="22"/>
            </w:rPr>
          </w:pPr>
          <w:r w:rsidRPr="006A0458">
            <w:rPr>
              <w:rFonts w:ascii="Calibri" w:hAnsi="Calibri" w:cs="Arial"/>
              <w:b/>
              <w:sz w:val="22"/>
              <w:szCs w:val="22"/>
            </w:rPr>
            <w:t>Issued By</w:t>
          </w:r>
        </w:p>
      </w:tc>
      <w:tc>
        <w:tcPr>
          <w:tcW w:w="5130" w:type="dxa"/>
          <w:gridSpan w:val="2"/>
        </w:tcPr>
        <w:p w:rsidR="00B93FC1" w:rsidRPr="006A0458" w:rsidRDefault="007628FA" w:rsidP="007628FA">
          <w:pPr>
            <w:rPr>
              <w:rFonts w:ascii="Calibri" w:hAnsi="Calibri" w:cs="Arial"/>
              <w:i/>
              <w:sz w:val="22"/>
              <w:szCs w:val="22"/>
            </w:rPr>
          </w:pPr>
          <w:r>
            <w:rPr>
              <w:rFonts w:ascii="Calibri" w:hAnsi="Calibri" w:cs="Arial"/>
              <w:i/>
              <w:sz w:val="22"/>
              <w:szCs w:val="22"/>
            </w:rPr>
            <w:t>Maternal Child / Obstetrical Department</w:t>
          </w:r>
          <w:r w:rsidR="00B93FC1" w:rsidRPr="006A0458">
            <w:rPr>
              <w:rFonts w:ascii="Calibri" w:hAnsi="Calibri" w:cs="Arial"/>
              <w:i/>
              <w:sz w:val="22"/>
              <w:szCs w:val="22"/>
            </w:rPr>
            <w:t xml:space="preserve"> </w:t>
          </w:r>
        </w:p>
      </w:tc>
      <w:tc>
        <w:tcPr>
          <w:tcW w:w="2070" w:type="dxa"/>
        </w:tcPr>
        <w:p w:rsidR="00B93FC1" w:rsidRPr="006A0458" w:rsidRDefault="00B93FC1" w:rsidP="00115D11">
          <w:pPr>
            <w:rPr>
              <w:rFonts w:ascii="Calibri" w:hAnsi="Calibri" w:cs="Arial"/>
              <w:b/>
              <w:sz w:val="22"/>
              <w:szCs w:val="22"/>
            </w:rPr>
          </w:pPr>
          <w:r w:rsidRPr="006A0458">
            <w:rPr>
              <w:rFonts w:ascii="Calibri" w:hAnsi="Calibri" w:cs="Arial"/>
              <w:b/>
              <w:sz w:val="22"/>
              <w:szCs w:val="22"/>
            </w:rPr>
            <w:t>Effective Date</w:t>
          </w:r>
        </w:p>
      </w:tc>
      <w:tc>
        <w:tcPr>
          <w:tcW w:w="1728" w:type="dxa"/>
        </w:tcPr>
        <w:p w:rsidR="00B93FC1" w:rsidRPr="00B93FC1" w:rsidRDefault="007628FA" w:rsidP="00115D11">
          <w:pPr>
            <w:rPr>
              <w:rFonts w:ascii="Arial" w:hAnsi="Arial" w:cs="Arial"/>
              <w:b/>
              <w:sz w:val="22"/>
              <w:szCs w:val="22"/>
            </w:rPr>
          </w:pPr>
          <w:r>
            <w:rPr>
              <w:rFonts w:ascii="Arial" w:hAnsi="Arial" w:cs="Arial"/>
              <w:b/>
              <w:sz w:val="22"/>
              <w:szCs w:val="22"/>
            </w:rPr>
            <w:t>2019</w:t>
          </w:r>
        </w:p>
      </w:tc>
    </w:tr>
    <w:tr w:rsidR="00B93FC1" w:rsidRPr="006A0458" w:rsidTr="00BC062C">
      <w:tc>
        <w:tcPr>
          <w:tcW w:w="1368" w:type="dxa"/>
        </w:tcPr>
        <w:p w:rsidR="00B93FC1" w:rsidRPr="006A0458" w:rsidRDefault="00B93FC1" w:rsidP="00115D11">
          <w:pPr>
            <w:rPr>
              <w:rFonts w:asciiTheme="minorHAnsi" w:hAnsiTheme="minorHAnsi" w:cs="Arial"/>
              <w:b/>
              <w:sz w:val="20"/>
            </w:rPr>
          </w:pPr>
          <w:r w:rsidRPr="006A0458">
            <w:rPr>
              <w:rFonts w:asciiTheme="minorHAnsi" w:hAnsiTheme="minorHAnsi" w:cs="Arial"/>
              <w:b/>
              <w:sz w:val="20"/>
            </w:rPr>
            <w:t>Issue Date</w:t>
          </w:r>
        </w:p>
      </w:tc>
      <w:tc>
        <w:tcPr>
          <w:tcW w:w="3150" w:type="dxa"/>
        </w:tcPr>
        <w:p w:rsidR="00B93FC1" w:rsidRPr="006A0458" w:rsidRDefault="007628FA" w:rsidP="007628FA">
          <w:pPr>
            <w:rPr>
              <w:rFonts w:asciiTheme="minorHAnsi" w:hAnsiTheme="minorHAnsi" w:cs="Arial"/>
              <w:i/>
              <w:sz w:val="22"/>
              <w:szCs w:val="22"/>
            </w:rPr>
          </w:pPr>
          <w:r>
            <w:rPr>
              <w:rFonts w:asciiTheme="minorHAnsi" w:hAnsiTheme="minorHAnsi" w:cs="Arial"/>
              <w:i/>
              <w:sz w:val="22"/>
              <w:szCs w:val="22"/>
            </w:rPr>
            <w:t>May 15, 2007</w:t>
          </w:r>
        </w:p>
      </w:tc>
      <w:tc>
        <w:tcPr>
          <w:tcW w:w="1980" w:type="dxa"/>
        </w:tcPr>
        <w:p w:rsidR="00B93FC1" w:rsidRPr="006A0458" w:rsidRDefault="00B93FC1" w:rsidP="00115D11">
          <w:pPr>
            <w:rPr>
              <w:rFonts w:asciiTheme="minorHAnsi" w:hAnsiTheme="minorHAnsi" w:cs="Arial"/>
              <w:b/>
              <w:sz w:val="20"/>
            </w:rPr>
          </w:pPr>
          <w:r w:rsidRPr="006A0458">
            <w:rPr>
              <w:rFonts w:asciiTheme="minorHAnsi" w:hAnsiTheme="minorHAnsi" w:cs="Arial"/>
              <w:b/>
              <w:sz w:val="20"/>
            </w:rPr>
            <w:t>Last Review Date</w:t>
          </w:r>
        </w:p>
      </w:tc>
      <w:tc>
        <w:tcPr>
          <w:tcW w:w="2070" w:type="dxa"/>
        </w:tcPr>
        <w:p w:rsidR="00B93FC1" w:rsidRPr="006A0458" w:rsidRDefault="007628FA" w:rsidP="00115D11">
          <w:pPr>
            <w:rPr>
              <w:rFonts w:asciiTheme="minorHAnsi" w:hAnsiTheme="minorHAnsi" w:cs="Arial"/>
              <w:b/>
              <w:sz w:val="20"/>
            </w:rPr>
          </w:pPr>
          <w:r>
            <w:rPr>
              <w:rFonts w:asciiTheme="minorHAnsi" w:hAnsiTheme="minorHAnsi" w:cs="Arial"/>
              <w:b/>
              <w:sz w:val="20"/>
            </w:rPr>
            <w:t>2019</w:t>
          </w:r>
        </w:p>
      </w:tc>
      <w:tc>
        <w:tcPr>
          <w:tcW w:w="1728" w:type="dxa"/>
        </w:tcPr>
        <w:p w:rsidR="00B93FC1" w:rsidRPr="006A0458" w:rsidRDefault="00B26500" w:rsidP="00115D11">
          <w:pPr>
            <w:rPr>
              <w:rFonts w:asciiTheme="minorHAnsi" w:hAnsiTheme="minorHAnsi" w:cs="Arial"/>
              <w:b/>
              <w:sz w:val="20"/>
            </w:rPr>
          </w:pPr>
          <w:r w:rsidRPr="00B26500">
            <w:rPr>
              <w:rFonts w:asciiTheme="minorHAnsi" w:hAnsiTheme="minorHAnsi" w:cs="Arial"/>
              <w:b/>
              <w:sz w:val="20"/>
            </w:rPr>
            <w:t xml:space="preserve">Page </w:t>
          </w:r>
          <w:r w:rsidRPr="00B26500">
            <w:rPr>
              <w:rFonts w:asciiTheme="minorHAnsi" w:hAnsiTheme="minorHAnsi" w:cs="Arial"/>
              <w:b/>
              <w:bCs/>
              <w:sz w:val="20"/>
            </w:rPr>
            <w:fldChar w:fldCharType="begin"/>
          </w:r>
          <w:r w:rsidRPr="00B26500">
            <w:rPr>
              <w:rFonts w:asciiTheme="minorHAnsi" w:hAnsiTheme="minorHAnsi" w:cs="Arial"/>
              <w:b/>
              <w:bCs/>
              <w:sz w:val="20"/>
            </w:rPr>
            <w:instrText xml:space="preserve"> PAGE  \* Arabic  \* MERGEFORMAT </w:instrText>
          </w:r>
          <w:r w:rsidRPr="00B26500">
            <w:rPr>
              <w:rFonts w:asciiTheme="minorHAnsi" w:hAnsiTheme="minorHAnsi" w:cs="Arial"/>
              <w:b/>
              <w:bCs/>
              <w:sz w:val="20"/>
            </w:rPr>
            <w:fldChar w:fldCharType="separate"/>
          </w:r>
          <w:r w:rsidR="00E018BF">
            <w:rPr>
              <w:rFonts w:asciiTheme="minorHAnsi" w:hAnsiTheme="minorHAnsi" w:cs="Arial"/>
              <w:b/>
              <w:bCs/>
              <w:noProof/>
              <w:sz w:val="20"/>
            </w:rPr>
            <w:t>1</w:t>
          </w:r>
          <w:r w:rsidRPr="00B26500">
            <w:rPr>
              <w:rFonts w:asciiTheme="minorHAnsi" w:hAnsiTheme="minorHAnsi" w:cs="Arial"/>
              <w:b/>
              <w:bCs/>
              <w:sz w:val="20"/>
            </w:rPr>
            <w:fldChar w:fldCharType="end"/>
          </w:r>
          <w:r w:rsidRPr="00B26500">
            <w:rPr>
              <w:rFonts w:asciiTheme="minorHAnsi" w:hAnsiTheme="minorHAnsi" w:cs="Arial"/>
              <w:b/>
              <w:sz w:val="20"/>
            </w:rPr>
            <w:t xml:space="preserve"> of </w:t>
          </w:r>
          <w:r w:rsidRPr="00B26500">
            <w:rPr>
              <w:rFonts w:asciiTheme="minorHAnsi" w:hAnsiTheme="minorHAnsi" w:cs="Arial"/>
              <w:b/>
              <w:bCs/>
              <w:sz w:val="20"/>
            </w:rPr>
            <w:fldChar w:fldCharType="begin"/>
          </w:r>
          <w:r w:rsidRPr="00B26500">
            <w:rPr>
              <w:rFonts w:asciiTheme="minorHAnsi" w:hAnsiTheme="minorHAnsi" w:cs="Arial"/>
              <w:b/>
              <w:bCs/>
              <w:sz w:val="20"/>
            </w:rPr>
            <w:instrText xml:space="preserve"> NUMPAGES  \* Arabic  \* MERGEFORMAT </w:instrText>
          </w:r>
          <w:r w:rsidRPr="00B26500">
            <w:rPr>
              <w:rFonts w:asciiTheme="minorHAnsi" w:hAnsiTheme="minorHAnsi" w:cs="Arial"/>
              <w:b/>
              <w:bCs/>
              <w:sz w:val="20"/>
            </w:rPr>
            <w:fldChar w:fldCharType="separate"/>
          </w:r>
          <w:r w:rsidR="00E018BF">
            <w:rPr>
              <w:rFonts w:asciiTheme="minorHAnsi" w:hAnsiTheme="minorHAnsi" w:cs="Arial"/>
              <w:b/>
              <w:bCs/>
              <w:noProof/>
              <w:sz w:val="20"/>
            </w:rPr>
            <w:t>3</w:t>
          </w:r>
          <w:r w:rsidRPr="00B26500">
            <w:rPr>
              <w:rFonts w:asciiTheme="minorHAnsi" w:hAnsiTheme="minorHAnsi" w:cs="Arial"/>
              <w:b/>
              <w:bCs/>
              <w:sz w:val="20"/>
            </w:rPr>
            <w:fldChar w:fldCharType="end"/>
          </w:r>
        </w:p>
      </w:tc>
    </w:tr>
  </w:tbl>
  <w:p w:rsidR="00E911B3" w:rsidRPr="006A0458" w:rsidRDefault="00E911B3">
    <w:pPr>
      <w:pStyle w:val="Header"/>
      <w:rPr>
        <w:rFonts w:asciiTheme="minorHAnsi" w:hAnsiTheme="minorHAns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9B7"/>
    <w:multiLevelType w:val="singleLevel"/>
    <w:tmpl w:val="382C624A"/>
    <w:lvl w:ilvl="0">
      <w:start w:val="1"/>
      <w:numFmt w:val="decimal"/>
      <w:lvlText w:val="%1."/>
      <w:lvlJc w:val="left"/>
      <w:pPr>
        <w:tabs>
          <w:tab w:val="num" w:pos="360"/>
        </w:tabs>
        <w:ind w:left="360" w:hanging="360"/>
      </w:pPr>
      <w:rPr>
        <w:rFonts w:hint="default"/>
      </w:rPr>
    </w:lvl>
  </w:abstractNum>
  <w:abstractNum w:abstractNumId="1" w15:restartNumberingAfterBreak="0">
    <w:nsid w:val="0A064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88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E9240F"/>
    <w:multiLevelType w:val="multilevel"/>
    <w:tmpl w:val="15DCF40E"/>
    <w:lvl w:ilvl="0">
      <w:start w:val="8"/>
      <w:numFmt w:val="decimal"/>
      <w:lvlText w:val="%1.0"/>
      <w:lvlJc w:val="left"/>
      <w:pPr>
        <w:tabs>
          <w:tab w:val="num" w:pos="1440"/>
        </w:tabs>
        <w:ind w:left="1440" w:hanging="720"/>
      </w:pPr>
      <w:rPr>
        <w:rFonts w:hint="default"/>
        <w:i w:val="0"/>
      </w:rPr>
    </w:lvl>
    <w:lvl w:ilvl="1">
      <w:start w:val="1"/>
      <w:numFmt w:val="decimal"/>
      <w:lvlText w:val="%1.%2"/>
      <w:lvlJc w:val="left"/>
      <w:pPr>
        <w:tabs>
          <w:tab w:val="num" w:pos="2160"/>
        </w:tabs>
        <w:ind w:left="2160" w:hanging="720"/>
      </w:pPr>
      <w:rPr>
        <w:rFonts w:hint="default"/>
        <w:i w:val="0"/>
      </w:rPr>
    </w:lvl>
    <w:lvl w:ilvl="2">
      <w:start w:val="1"/>
      <w:numFmt w:val="decimal"/>
      <w:lvlText w:val="%1.%2.%3"/>
      <w:lvlJc w:val="left"/>
      <w:pPr>
        <w:tabs>
          <w:tab w:val="num" w:pos="2880"/>
        </w:tabs>
        <w:ind w:left="2880" w:hanging="720"/>
      </w:pPr>
      <w:rPr>
        <w:rFonts w:hint="default"/>
        <w:i w:val="0"/>
      </w:rPr>
    </w:lvl>
    <w:lvl w:ilvl="3">
      <w:start w:val="1"/>
      <w:numFmt w:val="decimal"/>
      <w:lvlText w:val="%1.%2.%3.%4"/>
      <w:lvlJc w:val="left"/>
      <w:pPr>
        <w:tabs>
          <w:tab w:val="num" w:pos="3600"/>
        </w:tabs>
        <w:ind w:left="3600" w:hanging="720"/>
      </w:pPr>
      <w:rPr>
        <w:rFonts w:hint="default"/>
        <w:i w:val="0"/>
      </w:rPr>
    </w:lvl>
    <w:lvl w:ilvl="4">
      <w:start w:val="1"/>
      <w:numFmt w:val="decimal"/>
      <w:lvlText w:val="%1.%2.%3.%4.%5"/>
      <w:lvlJc w:val="left"/>
      <w:pPr>
        <w:tabs>
          <w:tab w:val="num" w:pos="4680"/>
        </w:tabs>
        <w:ind w:left="4680" w:hanging="1080"/>
      </w:pPr>
      <w:rPr>
        <w:rFonts w:hint="default"/>
        <w:i w:val="0"/>
      </w:rPr>
    </w:lvl>
    <w:lvl w:ilvl="5">
      <w:start w:val="1"/>
      <w:numFmt w:val="decimal"/>
      <w:lvlText w:val="%1.%2.%3.%4.%5.%6"/>
      <w:lvlJc w:val="left"/>
      <w:pPr>
        <w:tabs>
          <w:tab w:val="num" w:pos="5400"/>
        </w:tabs>
        <w:ind w:left="5400" w:hanging="1080"/>
      </w:pPr>
      <w:rPr>
        <w:rFonts w:hint="default"/>
        <w:i w:val="0"/>
      </w:rPr>
    </w:lvl>
    <w:lvl w:ilvl="6">
      <w:start w:val="1"/>
      <w:numFmt w:val="decimal"/>
      <w:lvlText w:val="%1.%2.%3.%4.%5.%6.%7"/>
      <w:lvlJc w:val="left"/>
      <w:pPr>
        <w:tabs>
          <w:tab w:val="num" w:pos="6480"/>
        </w:tabs>
        <w:ind w:left="6480" w:hanging="1440"/>
      </w:pPr>
      <w:rPr>
        <w:rFonts w:hint="default"/>
        <w:i w:val="0"/>
      </w:rPr>
    </w:lvl>
    <w:lvl w:ilvl="7">
      <w:start w:val="1"/>
      <w:numFmt w:val="decimal"/>
      <w:lvlText w:val="%1.%2.%3.%4.%5.%6.%7.%8"/>
      <w:lvlJc w:val="left"/>
      <w:pPr>
        <w:tabs>
          <w:tab w:val="num" w:pos="7200"/>
        </w:tabs>
        <w:ind w:left="7200" w:hanging="1440"/>
      </w:pPr>
      <w:rPr>
        <w:rFonts w:hint="default"/>
        <w:i w:val="0"/>
      </w:rPr>
    </w:lvl>
    <w:lvl w:ilvl="8">
      <w:start w:val="1"/>
      <w:numFmt w:val="decimal"/>
      <w:lvlText w:val="%1.%2.%3.%4.%5.%6.%7.%8.%9"/>
      <w:lvlJc w:val="left"/>
      <w:pPr>
        <w:tabs>
          <w:tab w:val="num" w:pos="7920"/>
        </w:tabs>
        <w:ind w:left="7920" w:hanging="1440"/>
      </w:pPr>
      <w:rPr>
        <w:rFonts w:hint="default"/>
        <w:i w:val="0"/>
      </w:rPr>
    </w:lvl>
  </w:abstractNum>
  <w:abstractNum w:abstractNumId="4" w15:restartNumberingAfterBreak="0">
    <w:nsid w:val="25FF64DD"/>
    <w:multiLevelType w:val="multilevel"/>
    <w:tmpl w:val="7092F30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B005A33"/>
    <w:multiLevelType w:val="hybridMultilevel"/>
    <w:tmpl w:val="2F0896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E6C2D"/>
    <w:multiLevelType w:val="hybridMultilevel"/>
    <w:tmpl w:val="907698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94DC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57C0C8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5587E96"/>
    <w:multiLevelType w:val="hybridMultilevel"/>
    <w:tmpl w:val="3CFE66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C8"/>
    <w:rsid w:val="00062E6C"/>
    <w:rsid w:val="000D4C99"/>
    <w:rsid w:val="000E54DD"/>
    <w:rsid w:val="00115D11"/>
    <w:rsid w:val="00164442"/>
    <w:rsid w:val="00175A85"/>
    <w:rsid w:val="00193CDC"/>
    <w:rsid w:val="001B7608"/>
    <w:rsid w:val="001C4499"/>
    <w:rsid w:val="001D4842"/>
    <w:rsid w:val="001E3479"/>
    <w:rsid w:val="002231E9"/>
    <w:rsid w:val="00230791"/>
    <w:rsid w:val="00252BCD"/>
    <w:rsid w:val="00263FB6"/>
    <w:rsid w:val="002953B8"/>
    <w:rsid w:val="002C1CB2"/>
    <w:rsid w:val="002D02BD"/>
    <w:rsid w:val="002F281B"/>
    <w:rsid w:val="002F71C9"/>
    <w:rsid w:val="00310155"/>
    <w:rsid w:val="00314495"/>
    <w:rsid w:val="00357A8B"/>
    <w:rsid w:val="00392212"/>
    <w:rsid w:val="003A2085"/>
    <w:rsid w:val="003B1DA4"/>
    <w:rsid w:val="003C033C"/>
    <w:rsid w:val="003D1EA6"/>
    <w:rsid w:val="003E4561"/>
    <w:rsid w:val="003F14E5"/>
    <w:rsid w:val="0046343D"/>
    <w:rsid w:val="00497E75"/>
    <w:rsid w:val="004A5639"/>
    <w:rsid w:val="004C2C84"/>
    <w:rsid w:val="004F284B"/>
    <w:rsid w:val="00512E3C"/>
    <w:rsid w:val="00516286"/>
    <w:rsid w:val="00543B0B"/>
    <w:rsid w:val="005D52A0"/>
    <w:rsid w:val="005F6888"/>
    <w:rsid w:val="005F733B"/>
    <w:rsid w:val="00623852"/>
    <w:rsid w:val="006563A2"/>
    <w:rsid w:val="00694ABA"/>
    <w:rsid w:val="006A0458"/>
    <w:rsid w:val="006C5677"/>
    <w:rsid w:val="007005DD"/>
    <w:rsid w:val="007414C3"/>
    <w:rsid w:val="00750486"/>
    <w:rsid w:val="00757BAA"/>
    <w:rsid w:val="007628FA"/>
    <w:rsid w:val="007803FD"/>
    <w:rsid w:val="007A3CE6"/>
    <w:rsid w:val="007B0F97"/>
    <w:rsid w:val="007C5ED9"/>
    <w:rsid w:val="007E051F"/>
    <w:rsid w:val="00800935"/>
    <w:rsid w:val="00800F24"/>
    <w:rsid w:val="00807C88"/>
    <w:rsid w:val="00811307"/>
    <w:rsid w:val="00815FDD"/>
    <w:rsid w:val="0084245B"/>
    <w:rsid w:val="008648DB"/>
    <w:rsid w:val="00895F8A"/>
    <w:rsid w:val="008A6FEF"/>
    <w:rsid w:val="008A7DBA"/>
    <w:rsid w:val="008C59D7"/>
    <w:rsid w:val="008D4B07"/>
    <w:rsid w:val="008E64CC"/>
    <w:rsid w:val="00952C02"/>
    <w:rsid w:val="009B0B31"/>
    <w:rsid w:val="009B4E30"/>
    <w:rsid w:val="009C04CB"/>
    <w:rsid w:val="009F0A41"/>
    <w:rsid w:val="009F62C8"/>
    <w:rsid w:val="00A02609"/>
    <w:rsid w:val="00A12B0D"/>
    <w:rsid w:val="00A15345"/>
    <w:rsid w:val="00A243C8"/>
    <w:rsid w:val="00A27BB8"/>
    <w:rsid w:val="00A53A17"/>
    <w:rsid w:val="00A86119"/>
    <w:rsid w:val="00A86997"/>
    <w:rsid w:val="00AE24B4"/>
    <w:rsid w:val="00B06DC7"/>
    <w:rsid w:val="00B15BB0"/>
    <w:rsid w:val="00B20796"/>
    <w:rsid w:val="00B26500"/>
    <w:rsid w:val="00B30878"/>
    <w:rsid w:val="00B731DD"/>
    <w:rsid w:val="00B93FC1"/>
    <w:rsid w:val="00BC062C"/>
    <w:rsid w:val="00BE41E0"/>
    <w:rsid w:val="00C16105"/>
    <w:rsid w:val="00C2649D"/>
    <w:rsid w:val="00C67E79"/>
    <w:rsid w:val="00C80FCD"/>
    <w:rsid w:val="00CC142D"/>
    <w:rsid w:val="00CE2B3D"/>
    <w:rsid w:val="00D87561"/>
    <w:rsid w:val="00DB37F6"/>
    <w:rsid w:val="00DC0329"/>
    <w:rsid w:val="00DC3AA3"/>
    <w:rsid w:val="00DD1CB1"/>
    <w:rsid w:val="00DD1EC8"/>
    <w:rsid w:val="00DD6B34"/>
    <w:rsid w:val="00E018BF"/>
    <w:rsid w:val="00E13061"/>
    <w:rsid w:val="00E37B79"/>
    <w:rsid w:val="00E45EAD"/>
    <w:rsid w:val="00E662D4"/>
    <w:rsid w:val="00E76ABD"/>
    <w:rsid w:val="00E8687E"/>
    <w:rsid w:val="00E911B3"/>
    <w:rsid w:val="00EA52DC"/>
    <w:rsid w:val="00ED06BB"/>
    <w:rsid w:val="00ED13A9"/>
    <w:rsid w:val="00ED4102"/>
    <w:rsid w:val="00EE41F5"/>
    <w:rsid w:val="00F41131"/>
    <w:rsid w:val="00F66C5D"/>
    <w:rsid w:val="00FB4C31"/>
    <w:rsid w:val="00FC2BE3"/>
    <w:rsid w:val="00FC382F"/>
    <w:rsid w:val="00FD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DCA95D3-4DE2-4528-897D-F24F166A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BAA"/>
    <w:pPr>
      <w:widowControl w:val="0"/>
    </w:pPr>
    <w:rPr>
      <w:rFonts w:ascii="Courier New" w:hAnsi="Courier New"/>
      <w:snapToGrid w:val="0"/>
      <w:sz w:val="24"/>
    </w:rPr>
  </w:style>
  <w:style w:type="paragraph" w:styleId="Heading2">
    <w:name w:val="heading 2"/>
    <w:basedOn w:val="Normal"/>
    <w:next w:val="Normal"/>
    <w:qFormat/>
    <w:rsid w:val="00757BAA"/>
    <w:pPr>
      <w:keepNext/>
      <w:outlineLvl w:val="1"/>
    </w:pPr>
    <w:rPr>
      <w:rFonts w:ascii="Times New Roman" w:hAnsi="Times New Roman"/>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1EC8"/>
    <w:pPr>
      <w:tabs>
        <w:tab w:val="center" w:pos="4320"/>
        <w:tab w:val="right" w:pos="8640"/>
      </w:tabs>
    </w:pPr>
  </w:style>
  <w:style w:type="paragraph" w:styleId="Footer">
    <w:name w:val="footer"/>
    <w:basedOn w:val="Normal"/>
    <w:rsid w:val="00DD1EC8"/>
    <w:pPr>
      <w:tabs>
        <w:tab w:val="center" w:pos="4320"/>
        <w:tab w:val="right" w:pos="8640"/>
      </w:tabs>
    </w:pPr>
  </w:style>
  <w:style w:type="table" w:styleId="TableGrid">
    <w:name w:val="Table Grid"/>
    <w:basedOn w:val="TableNormal"/>
    <w:rsid w:val="00DD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4E30"/>
  </w:style>
  <w:style w:type="paragraph" w:styleId="BodyTextIndent">
    <w:name w:val="Body Text Indent"/>
    <w:basedOn w:val="Normal"/>
    <w:rsid w:val="00800F24"/>
    <w:pPr>
      <w:widowControl/>
      <w:ind w:left="360"/>
    </w:pPr>
    <w:rPr>
      <w:rFonts w:ascii="Times New Roman" w:hAnsi="Times New Roman"/>
      <w:snapToGrid/>
      <w:lang w:val="en-CA"/>
    </w:rPr>
  </w:style>
  <w:style w:type="paragraph" w:styleId="BalloonText">
    <w:name w:val="Balloon Text"/>
    <w:basedOn w:val="Normal"/>
    <w:link w:val="BalloonTextChar"/>
    <w:rsid w:val="00807C88"/>
    <w:rPr>
      <w:rFonts w:ascii="Tahoma" w:hAnsi="Tahoma" w:cs="Tahoma"/>
      <w:sz w:val="16"/>
      <w:szCs w:val="16"/>
    </w:rPr>
  </w:style>
  <w:style w:type="character" w:customStyle="1" w:styleId="BalloonTextChar">
    <w:name w:val="Balloon Text Char"/>
    <w:basedOn w:val="DefaultParagraphFont"/>
    <w:link w:val="BalloonText"/>
    <w:rsid w:val="00807C88"/>
    <w:rPr>
      <w:rFonts w:ascii="Tahoma" w:hAnsi="Tahoma" w:cs="Tahoma"/>
      <w:snapToGrid w:val="0"/>
      <w:sz w:val="16"/>
      <w:szCs w:val="16"/>
    </w:rPr>
  </w:style>
  <w:style w:type="paragraph" w:styleId="ListParagraph">
    <w:name w:val="List Paragraph"/>
    <w:basedOn w:val="Normal"/>
    <w:uiPriority w:val="34"/>
    <w:qFormat/>
    <w:rsid w:val="00A02609"/>
    <w:pPr>
      <w:ind w:left="720"/>
      <w:contextualSpacing/>
    </w:pPr>
  </w:style>
  <w:style w:type="paragraph" w:customStyle="1" w:styleId="Default">
    <w:name w:val="Default"/>
    <w:rsid w:val="00A86119"/>
    <w:pPr>
      <w:autoSpaceDE w:val="0"/>
      <w:autoSpaceDN w:val="0"/>
      <w:adjustRightInd w:val="0"/>
    </w:pPr>
    <w:rPr>
      <w:rFonts w:ascii="Calibri" w:hAnsi="Calibri" w:cs="Calibri"/>
      <w:color w:val="000000"/>
      <w:sz w:val="24"/>
      <w:szCs w:val="24"/>
    </w:rPr>
  </w:style>
  <w:style w:type="character" w:customStyle="1" w:styleId="ilfuvd">
    <w:name w:val="ilfuvd"/>
    <w:basedOn w:val="DefaultParagraphFont"/>
    <w:rsid w:val="001C4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34446">
      <w:bodyDiv w:val="1"/>
      <w:marLeft w:val="0"/>
      <w:marRight w:val="0"/>
      <w:marTop w:val="0"/>
      <w:marBottom w:val="0"/>
      <w:divBdr>
        <w:top w:val="none" w:sz="0" w:space="0" w:color="auto"/>
        <w:left w:val="none" w:sz="0" w:space="0" w:color="auto"/>
        <w:bottom w:val="none" w:sz="0" w:space="0" w:color="auto"/>
        <w:right w:val="none" w:sz="0" w:space="0" w:color="auto"/>
      </w:divBdr>
      <w:divsChild>
        <w:div w:id="1575118055">
          <w:marLeft w:val="0"/>
          <w:marRight w:val="0"/>
          <w:marTop w:val="0"/>
          <w:marBottom w:val="0"/>
          <w:divBdr>
            <w:top w:val="none" w:sz="0" w:space="0" w:color="auto"/>
            <w:left w:val="none" w:sz="0" w:space="0" w:color="auto"/>
            <w:bottom w:val="none" w:sz="0" w:space="0" w:color="auto"/>
            <w:right w:val="none" w:sz="0" w:space="0" w:color="auto"/>
          </w:divBdr>
          <w:divsChild>
            <w:div w:id="1269044671">
              <w:marLeft w:val="0"/>
              <w:marRight w:val="0"/>
              <w:marTop w:val="0"/>
              <w:marBottom w:val="0"/>
              <w:divBdr>
                <w:top w:val="none" w:sz="0" w:space="0" w:color="auto"/>
                <w:left w:val="none" w:sz="0" w:space="0" w:color="auto"/>
                <w:bottom w:val="none" w:sz="0" w:space="0" w:color="auto"/>
                <w:right w:val="none" w:sz="0" w:space="0" w:color="auto"/>
              </w:divBdr>
              <w:divsChild>
                <w:div w:id="1353070237">
                  <w:marLeft w:val="0"/>
                  <w:marRight w:val="0"/>
                  <w:marTop w:val="0"/>
                  <w:marBottom w:val="0"/>
                  <w:divBdr>
                    <w:top w:val="none" w:sz="0" w:space="0" w:color="auto"/>
                    <w:left w:val="none" w:sz="0" w:space="0" w:color="auto"/>
                    <w:bottom w:val="none" w:sz="0" w:space="0" w:color="auto"/>
                    <w:right w:val="none" w:sz="0" w:space="0" w:color="auto"/>
                  </w:divBdr>
                  <w:divsChild>
                    <w:div w:id="1397047776">
                      <w:marLeft w:val="0"/>
                      <w:marRight w:val="0"/>
                      <w:marTop w:val="0"/>
                      <w:marBottom w:val="0"/>
                      <w:divBdr>
                        <w:top w:val="none" w:sz="0" w:space="0" w:color="auto"/>
                        <w:left w:val="none" w:sz="0" w:space="0" w:color="auto"/>
                        <w:bottom w:val="none" w:sz="0" w:space="0" w:color="auto"/>
                        <w:right w:val="none" w:sz="0" w:space="0" w:color="auto"/>
                      </w:divBdr>
                      <w:divsChild>
                        <w:div w:id="11728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238992">
      <w:bodyDiv w:val="1"/>
      <w:marLeft w:val="0"/>
      <w:marRight w:val="0"/>
      <w:marTop w:val="0"/>
      <w:marBottom w:val="0"/>
      <w:divBdr>
        <w:top w:val="none" w:sz="0" w:space="0" w:color="auto"/>
        <w:left w:val="none" w:sz="0" w:space="0" w:color="auto"/>
        <w:bottom w:val="none" w:sz="0" w:space="0" w:color="auto"/>
        <w:right w:val="none" w:sz="0" w:space="0" w:color="auto"/>
      </w:divBdr>
      <w:divsChild>
        <w:div w:id="299388723">
          <w:marLeft w:val="0"/>
          <w:marRight w:val="0"/>
          <w:marTop w:val="0"/>
          <w:marBottom w:val="0"/>
          <w:divBdr>
            <w:top w:val="none" w:sz="0" w:space="0" w:color="auto"/>
            <w:left w:val="none" w:sz="0" w:space="0" w:color="auto"/>
            <w:bottom w:val="none" w:sz="0" w:space="0" w:color="auto"/>
            <w:right w:val="none" w:sz="0" w:space="0" w:color="auto"/>
          </w:divBdr>
          <w:divsChild>
            <w:div w:id="495149580">
              <w:marLeft w:val="0"/>
              <w:marRight w:val="0"/>
              <w:marTop w:val="0"/>
              <w:marBottom w:val="0"/>
              <w:divBdr>
                <w:top w:val="none" w:sz="0" w:space="0" w:color="auto"/>
                <w:left w:val="none" w:sz="0" w:space="0" w:color="auto"/>
                <w:bottom w:val="none" w:sz="0" w:space="0" w:color="auto"/>
                <w:right w:val="none" w:sz="0" w:space="0" w:color="auto"/>
              </w:divBdr>
              <w:divsChild>
                <w:div w:id="1912421901">
                  <w:marLeft w:val="0"/>
                  <w:marRight w:val="0"/>
                  <w:marTop w:val="0"/>
                  <w:marBottom w:val="0"/>
                  <w:divBdr>
                    <w:top w:val="none" w:sz="0" w:space="0" w:color="auto"/>
                    <w:left w:val="none" w:sz="0" w:space="0" w:color="auto"/>
                    <w:bottom w:val="none" w:sz="0" w:space="0" w:color="auto"/>
                    <w:right w:val="none" w:sz="0" w:space="0" w:color="auto"/>
                  </w:divBdr>
                  <w:divsChild>
                    <w:div w:id="308635515">
                      <w:marLeft w:val="0"/>
                      <w:marRight w:val="0"/>
                      <w:marTop w:val="0"/>
                      <w:marBottom w:val="0"/>
                      <w:divBdr>
                        <w:top w:val="none" w:sz="0" w:space="0" w:color="auto"/>
                        <w:left w:val="none" w:sz="0" w:space="0" w:color="auto"/>
                        <w:bottom w:val="none" w:sz="0" w:space="0" w:color="auto"/>
                        <w:right w:val="none" w:sz="0" w:space="0" w:color="auto"/>
                      </w:divBdr>
                      <w:divsChild>
                        <w:div w:id="5539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997542">
      <w:bodyDiv w:val="1"/>
      <w:marLeft w:val="0"/>
      <w:marRight w:val="0"/>
      <w:marTop w:val="0"/>
      <w:marBottom w:val="0"/>
      <w:divBdr>
        <w:top w:val="none" w:sz="0" w:space="0" w:color="auto"/>
        <w:left w:val="none" w:sz="0" w:space="0" w:color="auto"/>
        <w:bottom w:val="none" w:sz="0" w:space="0" w:color="auto"/>
        <w:right w:val="none" w:sz="0" w:space="0" w:color="auto"/>
      </w:divBdr>
      <w:divsChild>
        <w:div w:id="1112821218">
          <w:marLeft w:val="0"/>
          <w:marRight w:val="0"/>
          <w:marTop w:val="0"/>
          <w:marBottom w:val="0"/>
          <w:divBdr>
            <w:top w:val="none" w:sz="0" w:space="0" w:color="auto"/>
            <w:left w:val="none" w:sz="0" w:space="0" w:color="auto"/>
            <w:bottom w:val="none" w:sz="0" w:space="0" w:color="auto"/>
            <w:right w:val="none" w:sz="0" w:space="0" w:color="auto"/>
          </w:divBdr>
          <w:divsChild>
            <w:div w:id="345327926">
              <w:marLeft w:val="0"/>
              <w:marRight w:val="0"/>
              <w:marTop w:val="0"/>
              <w:marBottom w:val="0"/>
              <w:divBdr>
                <w:top w:val="none" w:sz="0" w:space="0" w:color="auto"/>
                <w:left w:val="none" w:sz="0" w:space="0" w:color="auto"/>
                <w:bottom w:val="none" w:sz="0" w:space="0" w:color="auto"/>
                <w:right w:val="none" w:sz="0" w:space="0" w:color="auto"/>
              </w:divBdr>
              <w:divsChild>
                <w:div w:id="1742486826">
                  <w:marLeft w:val="0"/>
                  <w:marRight w:val="0"/>
                  <w:marTop w:val="0"/>
                  <w:marBottom w:val="0"/>
                  <w:divBdr>
                    <w:top w:val="none" w:sz="0" w:space="0" w:color="auto"/>
                    <w:left w:val="none" w:sz="0" w:space="0" w:color="auto"/>
                    <w:bottom w:val="none" w:sz="0" w:space="0" w:color="auto"/>
                    <w:right w:val="none" w:sz="0" w:space="0" w:color="auto"/>
                  </w:divBdr>
                  <w:divsChild>
                    <w:div w:id="1129013718">
                      <w:marLeft w:val="0"/>
                      <w:marRight w:val="0"/>
                      <w:marTop w:val="0"/>
                      <w:marBottom w:val="0"/>
                      <w:divBdr>
                        <w:top w:val="none" w:sz="0" w:space="0" w:color="auto"/>
                        <w:left w:val="none" w:sz="0" w:space="0" w:color="auto"/>
                        <w:bottom w:val="none" w:sz="0" w:space="0" w:color="auto"/>
                        <w:right w:val="none" w:sz="0" w:space="0" w:color="auto"/>
                      </w:divBdr>
                      <w:divsChild>
                        <w:div w:id="11062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C0821-A048-4F29-B0C2-9D55A7BD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South Bruce Grey Health Centre</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wkclass1</dc:creator>
  <cp:lastModifiedBy>Al, Holly</cp:lastModifiedBy>
  <cp:revision>2</cp:revision>
  <cp:lastPrinted>2019-05-17T14:42:00Z</cp:lastPrinted>
  <dcterms:created xsi:type="dcterms:W3CDTF">2021-03-10T16:31:00Z</dcterms:created>
  <dcterms:modified xsi:type="dcterms:W3CDTF">2021-03-10T16:31:00Z</dcterms:modified>
</cp:coreProperties>
</file>