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9C8" w:rsidRDefault="008229C8" w:rsidP="00CE5EDA">
      <w:pPr>
        <w:tabs>
          <w:tab w:val="left" w:pos="1128"/>
        </w:tabs>
        <w:spacing w:after="0" w:line="240" w:lineRule="auto"/>
        <w:rPr>
          <w:rFonts w:ascii="Calibri" w:hAnsi="Calibri"/>
          <w:sz w:val="28"/>
          <w:szCs w:val="26"/>
        </w:rPr>
      </w:pPr>
      <w:bookmarkStart w:id="0" w:name="_GoBack"/>
      <w:bookmarkEnd w:id="0"/>
      <w:r w:rsidRPr="00412F6C">
        <w:rPr>
          <w:rStyle w:val="Heading1Char"/>
        </w:rPr>
        <w:t>POLICY STATEMENT</w:t>
      </w:r>
      <w:r w:rsidRPr="00124A79">
        <w:rPr>
          <w:rFonts w:ascii="Calibri" w:hAnsi="Calibri"/>
          <w:sz w:val="28"/>
          <w:szCs w:val="26"/>
        </w:rPr>
        <w:t xml:space="preserve"> </w:t>
      </w:r>
    </w:p>
    <w:p w:rsidR="00700520" w:rsidRPr="00700520" w:rsidRDefault="00700520" w:rsidP="00700520">
      <w:pPr>
        <w:spacing w:after="0" w:line="240" w:lineRule="auto"/>
        <w:rPr>
          <w:rFonts w:cstheme="minorHAnsi"/>
          <w:szCs w:val="24"/>
        </w:rPr>
      </w:pPr>
      <w:r w:rsidRPr="00700520">
        <w:rPr>
          <w:rFonts w:cstheme="minorHAnsi"/>
          <w:szCs w:val="24"/>
        </w:rPr>
        <w:t>This policy is intended to establish a standardized and consistent approach to Grey Bruce Health Services’ (GBHS) Basic Cardiac Life Support (BCLS/CPR), Advanced Cardiac Life Support (ACLS), Paediatric Advanced Life Support (PALS) and Neonatal Resuscitation Provider (NRP) expectations for regulated and non-regulated health care providers (HCP) in direct patient care roles.</w:t>
      </w:r>
    </w:p>
    <w:p w:rsidR="00700520" w:rsidRPr="00700520" w:rsidRDefault="00700520" w:rsidP="00700520">
      <w:pPr>
        <w:spacing w:after="0" w:line="240" w:lineRule="auto"/>
        <w:rPr>
          <w:rFonts w:cstheme="minorHAnsi"/>
          <w:szCs w:val="24"/>
        </w:rPr>
      </w:pPr>
    </w:p>
    <w:p w:rsidR="00700520" w:rsidRDefault="00700520" w:rsidP="00700520">
      <w:pPr>
        <w:spacing w:after="0" w:line="240" w:lineRule="auto"/>
        <w:rPr>
          <w:rStyle w:val="Heading1Char"/>
        </w:rPr>
      </w:pPr>
      <w:r w:rsidRPr="00700520">
        <w:rPr>
          <w:rFonts w:cstheme="minorHAnsi"/>
          <w:szCs w:val="24"/>
        </w:rPr>
        <w:t>The purpose is to provide clear expectations regarding the requirements for obtaining and maintaining certifications for all GBHS employees who are working and/or transferring to a department where there is a requirement to obtain and/or maintain competence in basic resuscitation and/or advanced cardiac life support.</w:t>
      </w:r>
    </w:p>
    <w:p w:rsidR="008229C8" w:rsidRDefault="008229C8" w:rsidP="00CE5EDA">
      <w:pPr>
        <w:spacing w:after="0" w:line="240" w:lineRule="auto"/>
        <w:rPr>
          <w:i/>
        </w:rPr>
      </w:pPr>
      <w:r>
        <w:rPr>
          <w:rStyle w:val="Heading1Char"/>
        </w:rPr>
        <w:br/>
      </w:r>
      <w:r w:rsidRPr="00412F6C">
        <w:rPr>
          <w:rStyle w:val="Heading1Char"/>
        </w:rPr>
        <w:t>APPLICATION</w:t>
      </w:r>
      <w:r w:rsidRPr="00976331">
        <w:rPr>
          <w:rStyle w:val="Heading1Char"/>
          <w:rFonts w:eastAsia="Times New Roman" w:cs="Times New Roman"/>
          <w:b w:val="0"/>
          <w:bCs w:val="0"/>
          <w:sz w:val="24"/>
          <w:szCs w:val="20"/>
          <w:lang w:val="en-GB"/>
        </w:rPr>
        <w:br/>
      </w:r>
      <w:r w:rsidRPr="00FE5353">
        <w:rPr>
          <w:spacing w:val="-1"/>
          <w:szCs w:val="24"/>
          <w:lang w:val="en-GB"/>
        </w:rPr>
        <w:t>This policy applies to all GBHS sta</w:t>
      </w:r>
      <w:r w:rsidR="00700520" w:rsidRPr="00FE5353">
        <w:rPr>
          <w:spacing w:val="-1"/>
          <w:szCs w:val="24"/>
          <w:lang w:val="en-GB"/>
        </w:rPr>
        <w:t>ff, physicians.</w:t>
      </w:r>
      <w:r>
        <w:br/>
      </w:r>
      <w:r w:rsidRPr="00675860">
        <w:rPr>
          <w:sz w:val="28"/>
        </w:rPr>
        <w:br/>
      </w:r>
      <w:r w:rsidRPr="00412F6C">
        <w:rPr>
          <w:rStyle w:val="Heading1Char"/>
        </w:rPr>
        <w:t>DEFINITION OF TERMS</w:t>
      </w:r>
    </w:p>
    <w:p w:rsidR="00C9759B" w:rsidRPr="00F10271" w:rsidRDefault="00C9759B" w:rsidP="00C9759B">
      <w:pPr>
        <w:spacing w:after="0" w:line="240" w:lineRule="auto"/>
        <w:rPr>
          <w:rFonts w:cstheme="minorHAnsi"/>
          <w:b/>
          <w:spacing w:val="-1"/>
          <w:szCs w:val="24"/>
        </w:rPr>
      </w:pPr>
      <w:r w:rsidRPr="00F10271">
        <w:rPr>
          <w:rFonts w:cstheme="minorHAnsi"/>
          <w:b/>
          <w:spacing w:val="-1"/>
          <w:szCs w:val="24"/>
        </w:rPr>
        <w:t xml:space="preserve">Basic Cardiac Life Support (BCLS):  </w:t>
      </w:r>
      <w:r w:rsidRPr="00F10271">
        <w:rPr>
          <w:rFonts w:cstheme="minorHAnsi"/>
          <w:spacing w:val="-1"/>
          <w:szCs w:val="24"/>
        </w:rPr>
        <w:t xml:space="preserve">is designed to train participants in promptly recognizing several life-threatening emergencies, giving high-quality chest compressions, delivering appropriate ventilations, and providing early use of an Automated External Defibrillator (AED).  </w:t>
      </w:r>
    </w:p>
    <w:p w:rsidR="00C9759B" w:rsidRPr="00F10271" w:rsidRDefault="00C9759B" w:rsidP="00C9759B">
      <w:pPr>
        <w:spacing w:after="0" w:line="240" w:lineRule="auto"/>
        <w:rPr>
          <w:rFonts w:cstheme="minorHAnsi"/>
          <w:b/>
          <w:spacing w:val="-1"/>
          <w:szCs w:val="24"/>
        </w:rPr>
      </w:pPr>
    </w:p>
    <w:p w:rsidR="00C9759B" w:rsidRPr="00F10271" w:rsidRDefault="00C9759B" w:rsidP="00C9759B">
      <w:pPr>
        <w:spacing w:after="0" w:line="240" w:lineRule="auto"/>
        <w:rPr>
          <w:rFonts w:cstheme="minorHAnsi"/>
          <w:b/>
          <w:spacing w:val="-1"/>
          <w:szCs w:val="24"/>
        </w:rPr>
      </w:pPr>
      <w:r w:rsidRPr="00F10271">
        <w:rPr>
          <w:rFonts w:cstheme="minorHAnsi"/>
          <w:b/>
          <w:spacing w:val="-1"/>
          <w:szCs w:val="24"/>
        </w:rPr>
        <w:t xml:space="preserve">Advanced Cardiac Life Support (ACLS): </w:t>
      </w:r>
      <w:r w:rsidRPr="00F10271">
        <w:rPr>
          <w:rFonts w:cstheme="minorHAnsi"/>
          <w:spacing w:val="-1"/>
          <w:szCs w:val="24"/>
        </w:rPr>
        <w:t xml:space="preserve"> is designed for healthcare professionals who either direct or participate in the management of cardiopulmonary arrest and other cardiovascular emergencies. </w:t>
      </w:r>
    </w:p>
    <w:p w:rsidR="00C9759B" w:rsidRPr="00F10271" w:rsidRDefault="00C9759B" w:rsidP="00C9759B">
      <w:pPr>
        <w:spacing w:after="0" w:line="240" w:lineRule="auto"/>
        <w:rPr>
          <w:rFonts w:cstheme="minorHAnsi"/>
          <w:b/>
          <w:spacing w:val="-1"/>
          <w:szCs w:val="24"/>
        </w:rPr>
      </w:pPr>
    </w:p>
    <w:p w:rsidR="00C9759B" w:rsidRPr="00F10271" w:rsidRDefault="00C9759B" w:rsidP="00C9759B">
      <w:pPr>
        <w:spacing w:after="0" w:line="240" w:lineRule="auto"/>
        <w:rPr>
          <w:rFonts w:cstheme="minorHAnsi"/>
          <w:spacing w:val="-1"/>
          <w:szCs w:val="24"/>
        </w:rPr>
      </w:pPr>
      <w:r w:rsidRPr="00F10271">
        <w:rPr>
          <w:rFonts w:cstheme="minorHAnsi"/>
          <w:b/>
          <w:spacing w:val="-1"/>
          <w:szCs w:val="24"/>
        </w:rPr>
        <w:t>Paediatric Advanced Life Support (PALS):</w:t>
      </w:r>
      <w:r w:rsidRPr="00F10271">
        <w:rPr>
          <w:rFonts w:cstheme="minorHAnsi"/>
          <w:spacing w:val="-1"/>
          <w:szCs w:val="24"/>
        </w:rPr>
        <w:t xml:space="preserve">  is designed for healthcare professionals who initiate and direct advanced life support in paediatric emergencies, this includes the diagnostic and therapeutic interventions and prevention, assessment and treatment of respiratory and cardiac arrest in both infants and children.</w:t>
      </w:r>
    </w:p>
    <w:p w:rsidR="00C9759B" w:rsidRPr="00F10271" w:rsidRDefault="00C9759B" w:rsidP="00C9759B">
      <w:pPr>
        <w:spacing w:after="0" w:line="240" w:lineRule="auto"/>
        <w:rPr>
          <w:rFonts w:cstheme="minorHAnsi"/>
          <w:spacing w:val="-1"/>
          <w:szCs w:val="24"/>
        </w:rPr>
      </w:pPr>
    </w:p>
    <w:p w:rsidR="00C9759B" w:rsidRPr="00F10271" w:rsidRDefault="00C9759B" w:rsidP="00C9759B">
      <w:pPr>
        <w:spacing w:after="0" w:line="240" w:lineRule="auto"/>
        <w:rPr>
          <w:rFonts w:cstheme="minorHAnsi"/>
          <w:spacing w:val="-1"/>
          <w:szCs w:val="24"/>
        </w:rPr>
      </w:pPr>
      <w:r w:rsidRPr="00F10271">
        <w:rPr>
          <w:rFonts w:cstheme="minorHAnsi"/>
          <w:b/>
          <w:spacing w:val="-1"/>
          <w:szCs w:val="24"/>
        </w:rPr>
        <w:t xml:space="preserve">Neonatal Resuscitation Provider (NRP): </w:t>
      </w:r>
      <w:r w:rsidRPr="00F10271">
        <w:rPr>
          <w:rFonts w:cstheme="minorHAnsi"/>
          <w:spacing w:val="-1"/>
          <w:szCs w:val="24"/>
        </w:rPr>
        <w:t xml:space="preserve"> is an educational program designed to teach individuals and teams who may be required to resuscitate newborn babies.  Learners must successfully complete a face-to-face NRP workshop that includes performance skills stations, integrated skills stations (practice scenarios including a megacode assessment for each participant), and participation in a simulation based learning and debriefing exercise</w:t>
      </w:r>
    </w:p>
    <w:p w:rsidR="00C9759B" w:rsidRPr="00F10271" w:rsidRDefault="00C9759B" w:rsidP="00C9759B">
      <w:pPr>
        <w:spacing w:after="0" w:line="240" w:lineRule="auto"/>
        <w:rPr>
          <w:rFonts w:cstheme="minorHAnsi"/>
          <w:spacing w:val="-1"/>
          <w:szCs w:val="24"/>
        </w:rPr>
      </w:pPr>
    </w:p>
    <w:p w:rsidR="00C9759B" w:rsidRPr="00F10271" w:rsidRDefault="00C9759B" w:rsidP="00C9759B">
      <w:pPr>
        <w:spacing w:after="0" w:line="240" w:lineRule="auto"/>
        <w:rPr>
          <w:rFonts w:cstheme="minorHAnsi"/>
          <w:spacing w:val="-1"/>
          <w:szCs w:val="24"/>
        </w:rPr>
      </w:pPr>
      <w:r w:rsidRPr="00F10271">
        <w:rPr>
          <w:rFonts w:cstheme="minorHAnsi"/>
          <w:b/>
          <w:spacing w:val="-1"/>
          <w:szCs w:val="24"/>
        </w:rPr>
        <w:lastRenderedPageBreak/>
        <w:t xml:space="preserve">Competence: </w:t>
      </w:r>
      <w:r w:rsidRPr="00F10271">
        <w:rPr>
          <w:rFonts w:cstheme="minorHAnsi"/>
          <w:spacing w:val="-1"/>
          <w:szCs w:val="24"/>
        </w:rPr>
        <w:t xml:space="preserve"> The ability of the regulated and non-regulated health care providers (HCP) to integrate the professional attributes required to perform in a given role, situation or practice setting.  Professional attributes include, but are not limited to, knowledge, skill, judgement, values and beliefs.</w:t>
      </w:r>
    </w:p>
    <w:p w:rsidR="00C9759B" w:rsidRPr="00F10271" w:rsidRDefault="00C9759B" w:rsidP="00C9759B">
      <w:pPr>
        <w:spacing w:after="0" w:line="240" w:lineRule="auto"/>
        <w:rPr>
          <w:rFonts w:cstheme="minorHAnsi"/>
          <w:spacing w:val="-1"/>
          <w:szCs w:val="24"/>
        </w:rPr>
      </w:pPr>
    </w:p>
    <w:p w:rsidR="00C9759B" w:rsidRPr="00F10271" w:rsidRDefault="00C9759B" w:rsidP="00C9759B">
      <w:pPr>
        <w:spacing w:after="0" w:line="240" w:lineRule="auto"/>
        <w:rPr>
          <w:rFonts w:cstheme="minorHAnsi"/>
          <w:spacing w:val="-1"/>
          <w:szCs w:val="24"/>
        </w:rPr>
      </w:pPr>
      <w:r w:rsidRPr="00F10271">
        <w:rPr>
          <w:rFonts w:cstheme="minorHAnsi"/>
          <w:b/>
          <w:spacing w:val="-1"/>
          <w:szCs w:val="24"/>
        </w:rPr>
        <w:t>Accountability:</w:t>
      </w:r>
      <w:r w:rsidRPr="00F10271">
        <w:rPr>
          <w:rFonts w:cstheme="minorHAnsi"/>
          <w:spacing w:val="-1"/>
          <w:szCs w:val="24"/>
        </w:rPr>
        <w:t xml:space="preserve"> The obligation to answer for the professional, ethical and legal responsibilities of one’s activities and duties.</w:t>
      </w:r>
    </w:p>
    <w:p w:rsidR="00C9759B" w:rsidRPr="00F10271" w:rsidRDefault="00C9759B" w:rsidP="00C9759B">
      <w:pPr>
        <w:spacing w:after="0" w:line="240" w:lineRule="auto"/>
        <w:rPr>
          <w:rFonts w:cstheme="minorHAnsi"/>
          <w:spacing w:val="-1"/>
          <w:szCs w:val="24"/>
        </w:rPr>
      </w:pPr>
    </w:p>
    <w:p w:rsidR="008229C8" w:rsidRPr="00F10271" w:rsidRDefault="00C9759B" w:rsidP="00C9759B">
      <w:pPr>
        <w:spacing w:after="0" w:line="240" w:lineRule="auto"/>
        <w:rPr>
          <w:rFonts w:cstheme="minorHAnsi"/>
          <w:spacing w:val="-1"/>
          <w:szCs w:val="24"/>
          <w:lang w:val="en-GB"/>
        </w:rPr>
      </w:pPr>
      <w:r w:rsidRPr="00F10271">
        <w:rPr>
          <w:rFonts w:cstheme="minorHAnsi"/>
          <w:b/>
          <w:spacing w:val="-1"/>
          <w:szCs w:val="24"/>
        </w:rPr>
        <w:t>Mandatory Training:</w:t>
      </w:r>
      <w:r w:rsidRPr="00F10271">
        <w:rPr>
          <w:rFonts w:cstheme="minorHAnsi"/>
          <w:spacing w:val="-1"/>
          <w:szCs w:val="24"/>
        </w:rPr>
        <w:t xml:space="preserve">  Training is mandatory when a specific skill or knowledge is deemed essential by the Cor</w:t>
      </w:r>
      <w:r w:rsidR="00640D90">
        <w:rPr>
          <w:rFonts w:cstheme="minorHAnsi"/>
          <w:spacing w:val="-1"/>
          <w:szCs w:val="24"/>
        </w:rPr>
        <w:t>poration, Ministry of Health</w:t>
      </w:r>
      <w:r w:rsidRPr="00F10271">
        <w:rPr>
          <w:rFonts w:cstheme="minorHAnsi"/>
          <w:spacing w:val="-1"/>
          <w:szCs w:val="24"/>
        </w:rPr>
        <w:t>, Ministry of Labour, Occupational Health and Safety Act, Privacy Legislation etc.</w:t>
      </w:r>
    </w:p>
    <w:p w:rsidR="008229C8" w:rsidRPr="00F10271" w:rsidRDefault="008229C8" w:rsidP="00CE5EDA">
      <w:pPr>
        <w:spacing w:after="0" w:line="240" w:lineRule="auto"/>
        <w:ind w:left="360"/>
        <w:rPr>
          <w:rFonts w:cstheme="minorHAnsi"/>
          <w:i/>
          <w:spacing w:val="-1"/>
          <w:sz w:val="28"/>
          <w:szCs w:val="24"/>
          <w:lang w:val="en-GB"/>
        </w:rPr>
      </w:pPr>
    </w:p>
    <w:p w:rsidR="008229C8" w:rsidRPr="00F10271" w:rsidRDefault="008229C8" w:rsidP="00CE5EDA">
      <w:pPr>
        <w:spacing w:after="0" w:line="240" w:lineRule="auto"/>
        <w:rPr>
          <w:rFonts w:cstheme="minorHAnsi"/>
          <w:i/>
          <w:spacing w:val="-1"/>
          <w:szCs w:val="24"/>
          <w:lang w:val="en-GB"/>
        </w:rPr>
      </w:pPr>
      <w:r w:rsidRPr="00F10271">
        <w:rPr>
          <w:rStyle w:val="Heading1Char"/>
          <w:rFonts w:cstheme="minorHAnsi"/>
        </w:rPr>
        <w:t>PROCEDURE</w:t>
      </w:r>
    </w:p>
    <w:p w:rsidR="003A57D3" w:rsidRPr="00F10271" w:rsidRDefault="00C9759B" w:rsidP="00C9759B">
      <w:pPr>
        <w:spacing w:after="0" w:line="240" w:lineRule="auto"/>
        <w:rPr>
          <w:rStyle w:val="Emphasis"/>
          <w:rFonts w:cstheme="minorHAnsi"/>
          <w:b/>
          <w:i w:val="0"/>
          <w:iCs w:val="0"/>
          <w:szCs w:val="24"/>
        </w:rPr>
      </w:pPr>
      <w:r w:rsidRPr="00F10271">
        <w:rPr>
          <w:rStyle w:val="Emphasis"/>
          <w:rFonts w:cstheme="minorHAnsi"/>
          <w:b/>
          <w:i w:val="0"/>
          <w:iCs w:val="0"/>
          <w:szCs w:val="24"/>
        </w:rPr>
        <w:t>Roles &amp; Responsibilities</w:t>
      </w:r>
    </w:p>
    <w:p w:rsidR="00C9759B" w:rsidRPr="00F10271" w:rsidRDefault="00C9759B" w:rsidP="00C9759B">
      <w:pPr>
        <w:spacing w:after="0" w:line="240" w:lineRule="auto"/>
        <w:rPr>
          <w:rFonts w:cstheme="minorHAnsi"/>
          <w:szCs w:val="24"/>
        </w:rPr>
      </w:pPr>
      <w:r w:rsidRPr="00F10271">
        <w:rPr>
          <w:rFonts w:cstheme="minorHAnsi"/>
          <w:szCs w:val="24"/>
        </w:rPr>
        <w:t>When BCLS, ACLS, PALS or NRP have been noted as a pre-requisite required qualification in the job posting, the employee must provide a current Heart and Stroke approved basic and/or advanced provider card upon hire or transfer to the unit.</w:t>
      </w:r>
    </w:p>
    <w:p w:rsidR="00C9759B" w:rsidRPr="00F10271" w:rsidRDefault="00C9759B" w:rsidP="00C9759B">
      <w:pPr>
        <w:spacing w:after="0" w:line="240" w:lineRule="auto"/>
        <w:rPr>
          <w:rFonts w:cstheme="minorHAnsi"/>
          <w:szCs w:val="24"/>
        </w:rPr>
      </w:pPr>
    </w:p>
    <w:p w:rsidR="00C9759B" w:rsidRPr="00F10271" w:rsidRDefault="00C9759B" w:rsidP="00C9759B">
      <w:pPr>
        <w:spacing w:after="0" w:line="240" w:lineRule="auto"/>
        <w:rPr>
          <w:rFonts w:cstheme="minorHAnsi"/>
          <w:szCs w:val="24"/>
        </w:rPr>
      </w:pPr>
      <w:r w:rsidRPr="00F10271">
        <w:rPr>
          <w:rFonts w:cstheme="minorHAnsi"/>
          <w:szCs w:val="24"/>
        </w:rPr>
        <w:t>Recertification courses for BCLS, ACLS, PALS and NRP will be scheduled and offered at GBHS on a regular basis.</w:t>
      </w:r>
    </w:p>
    <w:p w:rsidR="00C9759B" w:rsidRPr="00F10271" w:rsidRDefault="00C9759B" w:rsidP="00C9759B">
      <w:pPr>
        <w:spacing w:after="0" w:line="240" w:lineRule="auto"/>
        <w:rPr>
          <w:rStyle w:val="Emphasis"/>
          <w:rFonts w:cstheme="minorHAnsi"/>
          <w:i w:val="0"/>
          <w:iCs w:val="0"/>
          <w:szCs w:val="24"/>
        </w:rPr>
      </w:pPr>
    </w:p>
    <w:p w:rsidR="00C9759B" w:rsidRPr="00F10271" w:rsidRDefault="00C9759B" w:rsidP="00C9759B">
      <w:pPr>
        <w:spacing w:after="0" w:line="240" w:lineRule="auto"/>
        <w:rPr>
          <w:rFonts w:cstheme="minorHAnsi"/>
          <w:b/>
          <w:szCs w:val="24"/>
        </w:rPr>
      </w:pPr>
      <w:r w:rsidRPr="00F10271">
        <w:rPr>
          <w:rFonts w:cstheme="minorHAnsi"/>
          <w:b/>
          <w:szCs w:val="24"/>
        </w:rPr>
        <w:t>Expectations upon Hire</w:t>
      </w:r>
    </w:p>
    <w:p w:rsidR="00C9759B" w:rsidRPr="00F10271" w:rsidRDefault="00C9759B" w:rsidP="00C9759B">
      <w:pPr>
        <w:spacing w:after="0" w:line="240" w:lineRule="auto"/>
        <w:rPr>
          <w:rFonts w:cstheme="minorHAnsi"/>
          <w:szCs w:val="24"/>
        </w:rPr>
      </w:pPr>
      <w:r w:rsidRPr="00F10271">
        <w:rPr>
          <w:rFonts w:cstheme="minorHAnsi"/>
          <w:szCs w:val="24"/>
        </w:rPr>
        <w:t>Basic Cardiac Life Support (BCLS)/CPR</w:t>
      </w:r>
    </w:p>
    <w:p w:rsidR="00C9759B" w:rsidRPr="00F10271" w:rsidRDefault="00C9759B" w:rsidP="00C9759B">
      <w:pPr>
        <w:numPr>
          <w:ilvl w:val="0"/>
          <w:numId w:val="13"/>
        </w:numPr>
        <w:spacing w:after="0" w:line="240" w:lineRule="auto"/>
        <w:rPr>
          <w:rFonts w:cstheme="minorHAnsi"/>
          <w:szCs w:val="24"/>
        </w:rPr>
      </w:pPr>
      <w:r w:rsidRPr="00F10271">
        <w:rPr>
          <w:rFonts w:cstheme="minorHAnsi"/>
          <w:szCs w:val="24"/>
        </w:rPr>
        <w:t xml:space="preserve">At point of hire, all regulated and non-regulated HCPs in direct patient care roles are required to have a current BCLS certificate at the </w:t>
      </w:r>
      <w:r w:rsidRPr="00F10271">
        <w:rPr>
          <w:rFonts w:cstheme="minorHAnsi"/>
          <w:szCs w:val="24"/>
          <w:u w:val="single"/>
        </w:rPr>
        <w:t>Health Care Provider level</w:t>
      </w:r>
      <w:r w:rsidRPr="00F10271">
        <w:rPr>
          <w:rFonts w:cstheme="minorHAnsi"/>
          <w:szCs w:val="24"/>
        </w:rPr>
        <w:t xml:space="preserve"> through a recognized Heart &amp; Stroke Association program.</w:t>
      </w:r>
    </w:p>
    <w:p w:rsidR="00C9759B" w:rsidRPr="00F10271" w:rsidRDefault="00C9759B" w:rsidP="00C9759B">
      <w:pPr>
        <w:spacing w:after="0" w:line="240" w:lineRule="auto"/>
        <w:rPr>
          <w:rFonts w:cstheme="minorHAnsi"/>
          <w:szCs w:val="24"/>
        </w:rPr>
      </w:pPr>
    </w:p>
    <w:p w:rsidR="00C9759B" w:rsidRPr="00F10271" w:rsidRDefault="00C9759B" w:rsidP="00C9759B">
      <w:pPr>
        <w:spacing w:after="0" w:line="240" w:lineRule="auto"/>
        <w:rPr>
          <w:rFonts w:cstheme="minorHAnsi"/>
          <w:szCs w:val="24"/>
        </w:rPr>
      </w:pPr>
      <w:r w:rsidRPr="00F10271">
        <w:rPr>
          <w:rFonts w:cstheme="minorHAnsi"/>
          <w:szCs w:val="24"/>
        </w:rPr>
        <w:t>Advanced Cardiac Life Support (ACLS), Paediatric Advanced Life Support (PALS) and Neonatal Resuscitation Provider (NRP)</w:t>
      </w:r>
    </w:p>
    <w:p w:rsidR="00C9759B" w:rsidRPr="00F10271" w:rsidRDefault="00C9759B" w:rsidP="00C9759B">
      <w:pPr>
        <w:numPr>
          <w:ilvl w:val="0"/>
          <w:numId w:val="13"/>
        </w:numPr>
        <w:spacing w:after="0" w:line="240" w:lineRule="auto"/>
        <w:rPr>
          <w:rFonts w:cstheme="minorHAnsi"/>
          <w:szCs w:val="24"/>
        </w:rPr>
      </w:pPr>
      <w:r w:rsidRPr="00F10271">
        <w:rPr>
          <w:rFonts w:cstheme="minorHAnsi"/>
          <w:szCs w:val="24"/>
        </w:rPr>
        <w:t xml:space="preserve">Proof of a valid course completion card for Advanced Cardiac Life Support (ACLS), Paediatric Advanced Life Support (PALS) and Neonatal Resuscitation Provider (NRP) must be provided to Human Resources when it has been noted as a required qualification in the job posting/description at the time of hire.  </w:t>
      </w:r>
    </w:p>
    <w:p w:rsidR="00C9759B" w:rsidRPr="00F10271" w:rsidRDefault="00C9759B" w:rsidP="00C9759B">
      <w:pPr>
        <w:spacing w:after="0" w:line="240" w:lineRule="auto"/>
        <w:rPr>
          <w:rFonts w:cstheme="minorHAnsi"/>
          <w:szCs w:val="24"/>
        </w:rPr>
      </w:pPr>
      <w:r w:rsidRPr="00F10271">
        <w:rPr>
          <w:rFonts w:cstheme="minorHAnsi"/>
          <w:szCs w:val="24"/>
        </w:rPr>
        <w:t>Any outstanding course completions will be obtained by the employee at their own cost and time within their probationary period and/or as outlined in their offer letter from Human Resources.</w:t>
      </w:r>
    </w:p>
    <w:p w:rsidR="00C9759B" w:rsidRPr="00F10271" w:rsidRDefault="00C9759B" w:rsidP="00C9759B">
      <w:pPr>
        <w:spacing w:after="0" w:line="240" w:lineRule="auto"/>
        <w:rPr>
          <w:rFonts w:cstheme="minorHAnsi"/>
          <w:szCs w:val="24"/>
          <w:u w:val="single"/>
        </w:rPr>
      </w:pPr>
    </w:p>
    <w:p w:rsidR="00C9759B" w:rsidRPr="00F10271" w:rsidRDefault="00C9759B" w:rsidP="00C9759B">
      <w:pPr>
        <w:spacing w:after="0" w:line="240" w:lineRule="auto"/>
        <w:rPr>
          <w:rFonts w:cstheme="minorHAnsi"/>
          <w:szCs w:val="24"/>
          <w:u w:val="single"/>
        </w:rPr>
      </w:pPr>
    </w:p>
    <w:p w:rsidR="00C9759B" w:rsidRPr="00F10271" w:rsidRDefault="00C9759B" w:rsidP="00C9759B">
      <w:pPr>
        <w:spacing w:after="0" w:line="240" w:lineRule="auto"/>
        <w:rPr>
          <w:rFonts w:cstheme="minorHAnsi"/>
          <w:b/>
          <w:szCs w:val="24"/>
        </w:rPr>
      </w:pPr>
      <w:r w:rsidRPr="00F10271">
        <w:rPr>
          <w:rFonts w:cstheme="minorHAnsi"/>
          <w:b/>
          <w:szCs w:val="24"/>
        </w:rPr>
        <w:lastRenderedPageBreak/>
        <w:t>Ongoing Competence Expectations</w:t>
      </w:r>
    </w:p>
    <w:p w:rsidR="00C9759B" w:rsidRPr="00F10271" w:rsidRDefault="00C9759B" w:rsidP="00C9759B">
      <w:pPr>
        <w:spacing w:after="0" w:line="240" w:lineRule="auto"/>
        <w:rPr>
          <w:rFonts w:cstheme="minorHAnsi"/>
          <w:b/>
          <w:szCs w:val="24"/>
          <w:u w:val="single"/>
        </w:rPr>
      </w:pPr>
      <w:r w:rsidRPr="00F10271">
        <w:rPr>
          <w:rFonts w:cstheme="minorHAnsi"/>
          <w:szCs w:val="24"/>
        </w:rPr>
        <w:t xml:space="preserve">It is the responsibility of all regulated and non-regulated HCPs to ensure that he/she maintains certifications and competence in basic cardiac life support, advanced cardiac life support and paediatric life support if required for his/her job responsibilities.  </w:t>
      </w:r>
    </w:p>
    <w:p w:rsidR="00C9759B" w:rsidRPr="00F10271" w:rsidRDefault="00C9759B" w:rsidP="00C9759B">
      <w:pPr>
        <w:spacing w:after="0" w:line="240" w:lineRule="auto"/>
        <w:rPr>
          <w:rFonts w:cstheme="minorHAnsi"/>
          <w:szCs w:val="24"/>
        </w:rPr>
      </w:pPr>
    </w:p>
    <w:p w:rsidR="00C9759B" w:rsidRPr="00F10271" w:rsidRDefault="00C9759B" w:rsidP="00C9759B">
      <w:pPr>
        <w:spacing w:after="0" w:line="240" w:lineRule="auto"/>
        <w:rPr>
          <w:rFonts w:cstheme="minorHAnsi"/>
          <w:b/>
          <w:szCs w:val="24"/>
          <w:u w:val="single"/>
        </w:rPr>
      </w:pPr>
      <w:r w:rsidRPr="00F10271">
        <w:rPr>
          <w:rFonts w:cstheme="minorHAnsi"/>
          <w:szCs w:val="24"/>
        </w:rPr>
        <w:t>The Heart and Stroke Foundation outlines certification intervals as follows:</w:t>
      </w:r>
    </w:p>
    <w:p w:rsidR="00C9759B" w:rsidRPr="00F10271" w:rsidRDefault="00C9759B" w:rsidP="00C9759B">
      <w:pPr>
        <w:numPr>
          <w:ilvl w:val="0"/>
          <w:numId w:val="12"/>
        </w:numPr>
        <w:spacing w:after="0" w:line="240" w:lineRule="auto"/>
        <w:rPr>
          <w:rFonts w:cstheme="minorHAnsi"/>
          <w:b/>
          <w:szCs w:val="24"/>
          <w:u w:val="single"/>
        </w:rPr>
      </w:pPr>
      <w:r w:rsidRPr="00F10271">
        <w:rPr>
          <w:rFonts w:cstheme="minorHAnsi"/>
          <w:szCs w:val="24"/>
        </w:rPr>
        <w:t>BCLS providers must successfully complete a certification or re-certification course annually.</w:t>
      </w:r>
    </w:p>
    <w:p w:rsidR="00C9759B" w:rsidRPr="00F10271" w:rsidRDefault="00C9759B" w:rsidP="00C9759B">
      <w:pPr>
        <w:numPr>
          <w:ilvl w:val="0"/>
          <w:numId w:val="12"/>
        </w:numPr>
        <w:spacing w:after="0" w:line="240" w:lineRule="auto"/>
        <w:rPr>
          <w:rFonts w:cstheme="minorHAnsi"/>
          <w:b/>
          <w:szCs w:val="24"/>
          <w:u w:val="single"/>
        </w:rPr>
      </w:pPr>
      <w:r w:rsidRPr="00F10271">
        <w:rPr>
          <w:rFonts w:cstheme="minorHAnsi"/>
          <w:szCs w:val="24"/>
        </w:rPr>
        <w:t>ACLS and PALS providers must successfully complete a certification or re-certification course every two years.</w:t>
      </w:r>
    </w:p>
    <w:p w:rsidR="00C9759B" w:rsidRPr="00F10271" w:rsidRDefault="00C9759B" w:rsidP="00C9759B">
      <w:pPr>
        <w:spacing w:after="0" w:line="240" w:lineRule="auto"/>
        <w:rPr>
          <w:rFonts w:cstheme="minorHAnsi"/>
          <w:szCs w:val="24"/>
        </w:rPr>
      </w:pPr>
    </w:p>
    <w:p w:rsidR="00C9759B" w:rsidRPr="00F10271" w:rsidRDefault="00C9759B" w:rsidP="00C9759B">
      <w:pPr>
        <w:spacing w:after="0" w:line="240" w:lineRule="auto"/>
        <w:rPr>
          <w:rFonts w:cstheme="minorHAnsi"/>
          <w:szCs w:val="24"/>
        </w:rPr>
      </w:pPr>
      <w:r w:rsidRPr="00F10271">
        <w:rPr>
          <w:rFonts w:cstheme="minorHAnsi"/>
          <w:szCs w:val="24"/>
        </w:rPr>
        <w:t>It is the responsibility of the employee to maintain certification/re-certification as outlined below:</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2136"/>
        <w:gridCol w:w="5009"/>
      </w:tblGrid>
      <w:tr w:rsidR="00C9759B" w:rsidRPr="00F10271" w:rsidTr="00C9759B">
        <w:tc>
          <w:tcPr>
            <w:tcW w:w="1639" w:type="dxa"/>
            <w:shd w:val="clear" w:color="auto" w:fill="D9D9D9" w:themeFill="background1" w:themeFillShade="D9"/>
          </w:tcPr>
          <w:p w:rsidR="00C9759B" w:rsidRPr="00F10271" w:rsidRDefault="00C9759B" w:rsidP="00C9759B">
            <w:pPr>
              <w:spacing w:after="0" w:line="240" w:lineRule="auto"/>
              <w:jc w:val="center"/>
              <w:rPr>
                <w:rFonts w:cstheme="minorHAnsi"/>
                <w:b/>
                <w:szCs w:val="24"/>
              </w:rPr>
            </w:pPr>
            <w:r w:rsidRPr="00F10271">
              <w:rPr>
                <w:rFonts w:cstheme="minorHAnsi"/>
                <w:b/>
                <w:szCs w:val="24"/>
              </w:rPr>
              <w:t>Recertification</w:t>
            </w:r>
          </w:p>
        </w:tc>
        <w:tc>
          <w:tcPr>
            <w:tcW w:w="2141" w:type="dxa"/>
            <w:shd w:val="clear" w:color="auto" w:fill="D9D9D9" w:themeFill="background1" w:themeFillShade="D9"/>
          </w:tcPr>
          <w:p w:rsidR="00C9759B" w:rsidRPr="00F10271" w:rsidRDefault="00C9759B" w:rsidP="00C9759B">
            <w:pPr>
              <w:spacing w:after="0" w:line="240" w:lineRule="auto"/>
              <w:jc w:val="center"/>
              <w:rPr>
                <w:rFonts w:cstheme="minorHAnsi"/>
                <w:b/>
                <w:szCs w:val="24"/>
              </w:rPr>
            </w:pPr>
            <w:r w:rsidRPr="00F10271">
              <w:rPr>
                <w:rFonts w:cstheme="minorHAnsi"/>
                <w:b/>
                <w:szCs w:val="24"/>
              </w:rPr>
              <w:t>Frequency of Recertification</w:t>
            </w:r>
          </w:p>
        </w:tc>
        <w:tc>
          <w:tcPr>
            <w:tcW w:w="5040" w:type="dxa"/>
            <w:shd w:val="clear" w:color="auto" w:fill="D9D9D9" w:themeFill="background1" w:themeFillShade="D9"/>
          </w:tcPr>
          <w:p w:rsidR="00C9759B" w:rsidRPr="00F10271" w:rsidRDefault="00C9759B" w:rsidP="00C9759B">
            <w:pPr>
              <w:spacing w:after="0" w:line="240" w:lineRule="auto"/>
              <w:jc w:val="center"/>
              <w:rPr>
                <w:rFonts w:cstheme="minorHAnsi"/>
                <w:b/>
                <w:szCs w:val="24"/>
              </w:rPr>
            </w:pPr>
            <w:r w:rsidRPr="00F10271">
              <w:rPr>
                <w:rFonts w:cstheme="minorHAnsi"/>
                <w:b/>
                <w:szCs w:val="24"/>
              </w:rPr>
              <w:t>Required Unit/Position</w:t>
            </w:r>
          </w:p>
        </w:tc>
      </w:tr>
      <w:tr w:rsidR="00C9759B" w:rsidRPr="00F10271" w:rsidTr="00C9759B">
        <w:tc>
          <w:tcPr>
            <w:tcW w:w="1639" w:type="dxa"/>
            <w:shd w:val="clear" w:color="auto" w:fill="auto"/>
          </w:tcPr>
          <w:p w:rsidR="00C9759B" w:rsidRPr="00F10271" w:rsidRDefault="00C9759B" w:rsidP="00C9759B">
            <w:pPr>
              <w:spacing w:after="0" w:line="240" w:lineRule="auto"/>
              <w:rPr>
                <w:rFonts w:cstheme="minorHAnsi"/>
                <w:szCs w:val="24"/>
              </w:rPr>
            </w:pPr>
            <w:r w:rsidRPr="00F10271">
              <w:rPr>
                <w:rFonts w:cstheme="minorHAnsi"/>
                <w:szCs w:val="24"/>
              </w:rPr>
              <w:t>ACLS</w:t>
            </w:r>
          </w:p>
        </w:tc>
        <w:tc>
          <w:tcPr>
            <w:tcW w:w="2141" w:type="dxa"/>
            <w:shd w:val="clear" w:color="auto" w:fill="auto"/>
          </w:tcPr>
          <w:p w:rsidR="00C9759B" w:rsidRPr="00F10271" w:rsidRDefault="00C9759B" w:rsidP="00C9759B">
            <w:pPr>
              <w:spacing w:after="0" w:line="240" w:lineRule="auto"/>
              <w:jc w:val="center"/>
              <w:rPr>
                <w:rFonts w:cstheme="minorHAnsi"/>
                <w:szCs w:val="24"/>
              </w:rPr>
            </w:pPr>
            <w:r w:rsidRPr="00F10271">
              <w:rPr>
                <w:rFonts w:cstheme="minorHAnsi"/>
                <w:szCs w:val="24"/>
              </w:rPr>
              <w:t>Every 2 years</w:t>
            </w:r>
          </w:p>
        </w:tc>
        <w:tc>
          <w:tcPr>
            <w:tcW w:w="5040" w:type="dxa"/>
            <w:shd w:val="clear" w:color="auto" w:fill="auto"/>
          </w:tcPr>
          <w:p w:rsidR="00C9759B" w:rsidRPr="00F10271" w:rsidRDefault="00C9759B" w:rsidP="00C9759B">
            <w:pPr>
              <w:spacing w:after="0" w:line="240" w:lineRule="auto"/>
              <w:rPr>
                <w:rFonts w:cstheme="minorHAnsi"/>
                <w:szCs w:val="24"/>
              </w:rPr>
            </w:pPr>
            <w:r w:rsidRPr="00F10271">
              <w:rPr>
                <w:rFonts w:cstheme="minorHAnsi"/>
                <w:szCs w:val="24"/>
              </w:rPr>
              <w:t>Respiratory Technologists and RNs assigned to:</w:t>
            </w:r>
          </w:p>
          <w:p w:rsidR="00C9759B" w:rsidRPr="00F10271" w:rsidRDefault="00C9759B" w:rsidP="00C9759B">
            <w:pPr>
              <w:numPr>
                <w:ilvl w:val="0"/>
                <w:numId w:val="13"/>
              </w:numPr>
              <w:spacing w:after="0" w:line="240" w:lineRule="auto"/>
              <w:rPr>
                <w:rFonts w:cstheme="minorHAnsi"/>
                <w:szCs w:val="24"/>
              </w:rPr>
            </w:pPr>
            <w:r w:rsidRPr="00F10271">
              <w:rPr>
                <w:rFonts w:cstheme="minorHAnsi"/>
                <w:szCs w:val="24"/>
              </w:rPr>
              <w:t>OS – CCU/ICU, ER</w:t>
            </w:r>
          </w:p>
          <w:p w:rsidR="00C9759B" w:rsidRPr="00F10271" w:rsidRDefault="00C9759B" w:rsidP="00C9759B">
            <w:pPr>
              <w:numPr>
                <w:ilvl w:val="0"/>
                <w:numId w:val="13"/>
              </w:numPr>
              <w:spacing w:after="0" w:line="240" w:lineRule="auto"/>
              <w:rPr>
                <w:rFonts w:cstheme="minorHAnsi"/>
                <w:szCs w:val="24"/>
              </w:rPr>
            </w:pPr>
            <w:r w:rsidRPr="00F10271">
              <w:rPr>
                <w:rFonts w:cstheme="minorHAnsi"/>
                <w:szCs w:val="24"/>
              </w:rPr>
              <w:t xml:space="preserve">ME –All patient units </w:t>
            </w:r>
          </w:p>
          <w:p w:rsidR="00C9759B" w:rsidRPr="00F10271" w:rsidRDefault="00C9759B" w:rsidP="00C9759B">
            <w:pPr>
              <w:numPr>
                <w:ilvl w:val="0"/>
                <w:numId w:val="13"/>
              </w:numPr>
              <w:spacing w:after="0" w:line="240" w:lineRule="auto"/>
              <w:rPr>
                <w:rFonts w:cstheme="minorHAnsi"/>
                <w:szCs w:val="24"/>
              </w:rPr>
            </w:pPr>
            <w:r w:rsidRPr="00F10271">
              <w:rPr>
                <w:rFonts w:cstheme="minorHAnsi"/>
                <w:szCs w:val="24"/>
              </w:rPr>
              <w:t xml:space="preserve">MA – All patient units </w:t>
            </w:r>
          </w:p>
          <w:p w:rsidR="00C9759B" w:rsidRPr="00F10271" w:rsidRDefault="00C9759B" w:rsidP="00C9759B">
            <w:pPr>
              <w:numPr>
                <w:ilvl w:val="0"/>
                <w:numId w:val="13"/>
              </w:numPr>
              <w:spacing w:after="0" w:line="240" w:lineRule="auto"/>
              <w:rPr>
                <w:rFonts w:cstheme="minorHAnsi"/>
                <w:szCs w:val="24"/>
              </w:rPr>
            </w:pPr>
            <w:r w:rsidRPr="00F10271">
              <w:rPr>
                <w:rFonts w:cstheme="minorHAnsi"/>
                <w:szCs w:val="24"/>
              </w:rPr>
              <w:t>LH –All patient units</w:t>
            </w:r>
          </w:p>
          <w:p w:rsidR="00C9759B" w:rsidRPr="00F10271" w:rsidRDefault="00C9759B" w:rsidP="00C9759B">
            <w:pPr>
              <w:numPr>
                <w:ilvl w:val="0"/>
                <w:numId w:val="13"/>
              </w:numPr>
              <w:spacing w:after="0" w:line="240" w:lineRule="auto"/>
              <w:rPr>
                <w:rFonts w:cstheme="minorHAnsi"/>
                <w:szCs w:val="24"/>
              </w:rPr>
            </w:pPr>
            <w:r w:rsidRPr="00F10271">
              <w:rPr>
                <w:rFonts w:cstheme="minorHAnsi"/>
                <w:szCs w:val="24"/>
              </w:rPr>
              <w:t>WTN –  All patient units</w:t>
            </w:r>
          </w:p>
          <w:p w:rsidR="00C9759B" w:rsidRPr="00F10271" w:rsidRDefault="00C9759B" w:rsidP="00C9759B">
            <w:pPr>
              <w:numPr>
                <w:ilvl w:val="0"/>
                <w:numId w:val="13"/>
              </w:numPr>
              <w:spacing w:after="0" w:line="240" w:lineRule="auto"/>
              <w:rPr>
                <w:rFonts w:cstheme="minorHAnsi"/>
                <w:szCs w:val="24"/>
              </w:rPr>
            </w:pPr>
            <w:r w:rsidRPr="00F10271">
              <w:rPr>
                <w:rFonts w:cstheme="minorHAnsi"/>
                <w:szCs w:val="24"/>
              </w:rPr>
              <w:t>SO –  All patient units</w:t>
            </w:r>
          </w:p>
        </w:tc>
      </w:tr>
      <w:tr w:rsidR="00C9759B" w:rsidRPr="00F10271" w:rsidTr="00C9759B">
        <w:trPr>
          <w:trHeight w:val="1502"/>
        </w:trPr>
        <w:tc>
          <w:tcPr>
            <w:tcW w:w="1639" w:type="dxa"/>
            <w:shd w:val="clear" w:color="auto" w:fill="auto"/>
          </w:tcPr>
          <w:p w:rsidR="00C9759B" w:rsidRPr="00F10271" w:rsidRDefault="00C9759B" w:rsidP="00C9759B">
            <w:pPr>
              <w:spacing w:after="0" w:line="240" w:lineRule="auto"/>
              <w:rPr>
                <w:rFonts w:cstheme="minorHAnsi"/>
                <w:szCs w:val="24"/>
              </w:rPr>
            </w:pPr>
            <w:r w:rsidRPr="00F10271">
              <w:rPr>
                <w:rFonts w:cstheme="minorHAnsi"/>
                <w:szCs w:val="24"/>
              </w:rPr>
              <w:t>PALS</w:t>
            </w:r>
          </w:p>
        </w:tc>
        <w:tc>
          <w:tcPr>
            <w:tcW w:w="2141" w:type="dxa"/>
            <w:shd w:val="clear" w:color="auto" w:fill="auto"/>
          </w:tcPr>
          <w:p w:rsidR="00C9759B" w:rsidRPr="00F10271" w:rsidRDefault="00C9759B" w:rsidP="00C9759B">
            <w:pPr>
              <w:spacing w:after="0" w:line="240" w:lineRule="auto"/>
              <w:jc w:val="center"/>
              <w:rPr>
                <w:rFonts w:cstheme="minorHAnsi"/>
                <w:szCs w:val="24"/>
              </w:rPr>
            </w:pPr>
            <w:r w:rsidRPr="00F10271">
              <w:rPr>
                <w:rFonts w:cstheme="minorHAnsi"/>
                <w:szCs w:val="24"/>
              </w:rPr>
              <w:t>Every 2 years</w:t>
            </w:r>
          </w:p>
        </w:tc>
        <w:tc>
          <w:tcPr>
            <w:tcW w:w="5040" w:type="dxa"/>
            <w:shd w:val="clear" w:color="auto" w:fill="auto"/>
          </w:tcPr>
          <w:p w:rsidR="00C9759B" w:rsidRPr="00F10271" w:rsidRDefault="00C9759B" w:rsidP="00C9759B">
            <w:pPr>
              <w:spacing w:after="0" w:line="240" w:lineRule="auto"/>
              <w:rPr>
                <w:rFonts w:cstheme="minorHAnsi"/>
                <w:szCs w:val="24"/>
              </w:rPr>
            </w:pPr>
            <w:r w:rsidRPr="00F10271">
              <w:rPr>
                <w:rFonts w:cstheme="minorHAnsi"/>
                <w:szCs w:val="24"/>
              </w:rPr>
              <w:t>Respiratory Technologists and RNs assigned to:</w:t>
            </w:r>
          </w:p>
          <w:p w:rsidR="00C9759B" w:rsidRPr="00F10271" w:rsidRDefault="00C9759B" w:rsidP="00C9759B">
            <w:pPr>
              <w:numPr>
                <w:ilvl w:val="0"/>
                <w:numId w:val="14"/>
              </w:numPr>
              <w:spacing w:after="0" w:line="240" w:lineRule="auto"/>
              <w:rPr>
                <w:rFonts w:cstheme="minorHAnsi"/>
                <w:szCs w:val="24"/>
              </w:rPr>
            </w:pPr>
            <w:r w:rsidRPr="00F10271">
              <w:rPr>
                <w:rFonts w:cstheme="minorHAnsi"/>
                <w:szCs w:val="24"/>
              </w:rPr>
              <w:t>OS – CCU/ICU, ER</w:t>
            </w:r>
          </w:p>
          <w:p w:rsidR="00C9759B" w:rsidRPr="00F10271" w:rsidRDefault="00C9759B" w:rsidP="00C9759B">
            <w:pPr>
              <w:numPr>
                <w:ilvl w:val="0"/>
                <w:numId w:val="14"/>
              </w:numPr>
              <w:spacing w:after="0" w:line="240" w:lineRule="auto"/>
              <w:rPr>
                <w:rFonts w:cstheme="minorHAnsi"/>
                <w:szCs w:val="24"/>
              </w:rPr>
            </w:pPr>
            <w:r w:rsidRPr="00F10271">
              <w:rPr>
                <w:rFonts w:cstheme="minorHAnsi"/>
                <w:szCs w:val="24"/>
              </w:rPr>
              <w:t>ME – ER</w:t>
            </w:r>
          </w:p>
          <w:p w:rsidR="00C9759B" w:rsidRPr="00F10271" w:rsidRDefault="00C9759B" w:rsidP="00C9759B">
            <w:pPr>
              <w:numPr>
                <w:ilvl w:val="0"/>
                <w:numId w:val="14"/>
              </w:numPr>
              <w:spacing w:after="0" w:line="240" w:lineRule="auto"/>
              <w:rPr>
                <w:rFonts w:cstheme="minorHAnsi"/>
                <w:szCs w:val="24"/>
              </w:rPr>
            </w:pPr>
            <w:r w:rsidRPr="00F10271">
              <w:rPr>
                <w:rFonts w:cstheme="minorHAnsi"/>
                <w:szCs w:val="24"/>
              </w:rPr>
              <w:t xml:space="preserve">MA – ER,                                     </w:t>
            </w:r>
          </w:p>
          <w:p w:rsidR="00C9759B" w:rsidRPr="00F10271" w:rsidRDefault="00C9759B" w:rsidP="00C9759B">
            <w:pPr>
              <w:numPr>
                <w:ilvl w:val="0"/>
                <w:numId w:val="14"/>
              </w:numPr>
              <w:spacing w:after="0" w:line="240" w:lineRule="auto"/>
              <w:rPr>
                <w:rFonts w:cstheme="minorHAnsi"/>
                <w:szCs w:val="24"/>
              </w:rPr>
            </w:pPr>
            <w:r w:rsidRPr="00F10271">
              <w:rPr>
                <w:rFonts w:cstheme="minorHAnsi"/>
                <w:szCs w:val="24"/>
              </w:rPr>
              <w:t>LH – All RN Staff</w:t>
            </w:r>
          </w:p>
          <w:p w:rsidR="00C9759B" w:rsidRPr="00F10271" w:rsidRDefault="00C9759B" w:rsidP="00C9759B">
            <w:pPr>
              <w:numPr>
                <w:ilvl w:val="0"/>
                <w:numId w:val="14"/>
              </w:numPr>
              <w:spacing w:after="0" w:line="240" w:lineRule="auto"/>
              <w:rPr>
                <w:rFonts w:cstheme="minorHAnsi"/>
                <w:szCs w:val="24"/>
              </w:rPr>
            </w:pPr>
            <w:r w:rsidRPr="00F10271">
              <w:rPr>
                <w:rFonts w:cstheme="minorHAnsi"/>
                <w:szCs w:val="24"/>
              </w:rPr>
              <w:t>WTN – ER</w:t>
            </w:r>
          </w:p>
          <w:p w:rsidR="00C9759B" w:rsidRPr="00F10271" w:rsidRDefault="00C9759B" w:rsidP="00C9759B">
            <w:pPr>
              <w:numPr>
                <w:ilvl w:val="0"/>
                <w:numId w:val="14"/>
              </w:numPr>
              <w:spacing w:after="0" w:line="240" w:lineRule="auto"/>
              <w:rPr>
                <w:rFonts w:cstheme="minorHAnsi"/>
                <w:szCs w:val="24"/>
              </w:rPr>
            </w:pPr>
            <w:r w:rsidRPr="00F10271">
              <w:rPr>
                <w:rFonts w:cstheme="minorHAnsi"/>
                <w:szCs w:val="24"/>
              </w:rPr>
              <w:t>SO – ER</w:t>
            </w:r>
          </w:p>
        </w:tc>
      </w:tr>
      <w:tr w:rsidR="00C9759B" w:rsidRPr="00F10271" w:rsidTr="00C9759B">
        <w:trPr>
          <w:trHeight w:val="602"/>
        </w:trPr>
        <w:tc>
          <w:tcPr>
            <w:tcW w:w="1639" w:type="dxa"/>
            <w:shd w:val="clear" w:color="auto" w:fill="auto"/>
          </w:tcPr>
          <w:p w:rsidR="00C9759B" w:rsidRPr="00F10271" w:rsidRDefault="00C9759B" w:rsidP="00C9759B">
            <w:pPr>
              <w:spacing w:after="0" w:line="240" w:lineRule="auto"/>
              <w:rPr>
                <w:rFonts w:cstheme="minorHAnsi"/>
                <w:szCs w:val="24"/>
              </w:rPr>
            </w:pPr>
            <w:r w:rsidRPr="00F10271">
              <w:rPr>
                <w:rFonts w:cstheme="minorHAnsi"/>
                <w:szCs w:val="24"/>
              </w:rPr>
              <w:t>NRP</w:t>
            </w:r>
          </w:p>
        </w:tc>
        <w:tc>
          <w:tcPr>
            <w:tcW w:w="2141" w:type="dxa"/>
            <w:shd w:val="clear" w:color="auto" w:fill="auto"/>
          </w:tcPr>
          <w:p w:rsidR="00C9759B" w:rsidRPr="00F10271" w:rsidRDefault="00C9759B" w:rsidP="00C9759B">
            <w:pPr>
              <w:spacing w:after="0" w:line="240" w:lineRule="auto"/>
              <w:jc w:val="center"/>
              <w:rPr>
                <w:rFonts w:cstheme="minorHAnsi"/>
                <w:szCs w:val="24"/>
              </w:rPr>
            </w:pPr>
            <w:r w:rsidRPr="00F10271">
              <w:rPr>
                <w:rFonts w:cstheme="minorHAnsi"/>
                <w:szCs w:val="24"/>
              </w:rPr>
              <w:t>Every 2 years</w:t>
            </w:r>
          </w:p>
        </w:tc>
        <w:tc>
          <w:tcPr>
            <w:tcW w:w="5040" w:type="dxa"/>
            <w:shd w:val="clear" w:color="auto" w:fill="auto"/>
          </w:tcPr>
          <w:p w:rsidR="00C9759B" w:rsidRPr="00F10271" w:rsidRDefault="00C9759B" w:rsidP="00C9759B">
            <w:pPr>
              <w:numPr>
                <w:ilvl w:val="0"/>
                <w:numId w:val="15"/>
              </w:numPr>
              <w:spacing w:after="0" w:line="240" w:lineRule="auto"/>
              <w:rPr>
                <w:rFonts w:cstheme="minorHAnsi"/>
                <w:szCs w:val="24"/>
              </w:rPr>
            </w:pPr>
            <w:r w:rsidRPr="00F10271">
              <w:rPr>
                <w:rFonts w:cstheme="minorHAnsi"/>
                <w:szCs w:val="24"/>
              </w:rPr>
              <w:t>Respiratory Therapists</w:t>
            </w:r>
          </w:p>
          <w:p w:rsidR="00C9759B" w:rsidRPr="00F10271" w:rsidRDefault="00C9759B" w:rsidP="00C9759B">
            <w:pPr>
              <w:numPr>
                <w:ilvl w:val="0"/>
                <w:numId w:val="15"/>
              </w:numPr>
              <w:spacing w:after="0" w:line="240" w:lineRule="auto"/>
              <w:rPr>
                <w:rFonts w:cstheme="minorHAnsi"/>
                <w:szCs w:val="24"/>
              </w:rPr>
            </w:pPr>
            <w:r w:rsidRPr="00F10271">
              <w:rPr>
                <w:rFonts w:cstheme="minorHAnsi"/>
                <w:szCs w:val="24"/>
              </w:rPr>
              <w:t>WCCU – All RNs and RPNs</w:t>
            </w:r>
          </w:p>
        </w:tc>
      </w:tr>
    </w:tbl>
    <w:p w:rsidR="00C9759B" w:rsidRPr="00F10271" w:rsidRDefault="00C9759B" w:rsidP="00C9759B">
      <w:pPr>
        <w:spacing w:after="0" w:line="240" w:lineRule="auto"/>
        <w:rPr>
          <w:rStyle w:val="Emphasis"/>
          <w:rFonts w:cstheme="minorHAnsi"/>
          <w:i w:val="0"/>
          <w:iCs w:val="0"/>
          <w:szCs w:val="24"/>
        </w:rPr>
      </w:pPr>
    </w:p>
    <w:p w:rsidR="00C9759B" w:rsidRPr="00F10271" w:rsidRDefault="00C9759B" w:rsidP="00C9759B">
      <w:pPr>
        <w:spacing w:after="0" w:line="240" w:lineRule="auto"/>
        <w:rPr>
          <w:rFonts w:cstheme="minorHAnsi"/>
          <w:szCs w:val="24"/>
        </w:rPr>
      </w:pPr>
      <w:r w:rsidRPr="00F10271">
        <w:rPr>
          <w:rFonts w:cstheme="minorHAnsi"/>
          <w:szCs w:val="24"/>
        </w:rPr>
        <w:t xml:space="preserve">Employees are allowed a grace period of 90 calendar days from the expiry date to recertify.  If the employee does not provide proof or current certification to their immediate Supervisor by the end of the grace period, the Supervisor or Manager will contact the Human Resources Director, and the employee will be put on notice that the re-certification must be obtained within the next thirty (30) calendar days.  If the </w:t>
      </w:r>
      <w:r w:rsidRPr="00F10271">
        <w:rPr>
          <w:rFonts w:cstheme="minorHAnsi"/>
          <w:szCs w:val="24"/>
        </w:rPr>
        <w:lastRenderedPageBreak/>
        <w:t>recertification is not obtained in the outlined timeframe, the employee will be placed on non-disciplinary suspension without pay and the employee will not be scheduled to work until proof of valid certification is provided.</w:t>
      </w:r>
    </w:p>
    <w:p w:rsidR="00C9759B" w:rsidRPr="00F10271" w:rsidRDefault="00C9759B" w:rsidP="00C9759B">
      <w:pPr>
        <w:spacing w:after="0" w:line="240" w:lineRule="auto"/>
        <w:rPr>
          <w:rFonts w:cstheme="minorHAnsi"/>
          <w:szCs w:val="24"/>
        </w:rPr>
      </w:pPr>
    </w:p>
    <w:p w:rsidR="00C9759B" w:rsidRPr="00F10271" w:rsidRDefault="00C9759B" w:rsidP="00C9759B">
      <w:pPr>
        <w:spacing w:after="0" w:line="240" w:lineRule="auto"/>
        <w:rPr>
          <w:rFonts w:cstheme="minorHAnsi"/>
          <w:szCs w:val="24"/>
        </w:rPr>
      </w:pPr>
      <w:r w:rsidRPr="00F10271">
        <w:rPr>
          <w:rFonts w:cstheme="minorHAnsi"/>
          <w:szCs w:val="24"/>
        </w:rPr>
        <w:t>An employee who fails to provide current certification within 150 days of his/her certification expiring will be deemed no longer qualified to perform their job duties and this will result in the termination of his/her employment.</w:t>
      </w:r>
    </w:p>
    <w:p w:rsidR="00C9759B" w:rsidRPr="00F10271" w:rsidRDefault="00C9759B" w:rsidP="00C9759B">
      <w:pPr>
        <w:spacing w:after="0" w:line="240" w:lineRule="auto"/>
        <w:rPr>
          <w:rFonts w:cstheme="minorHAnsi"/>
          <w:szCs w:val="24"/>
        </w:rPr>
      </w:pPr>
    </w:p>
    <w:p w:rsidR="00C9759B" w:rsidRPr="00F10271" w:rsidRDefault="00C9759B" w:rsidP="00C9759B">
      <w:pPr>
        <w:spacing w:after="0" w:line="240" w:lineRule="auto"/>
        <w:rPr>
          <w:rFonts w:cstheme="minorHAnsi"/>
          <w:szCs w:val="24"/>
        </w:rPr>
      </w:pPr>
      <w:r w:rsidRPr="00F10271">
        <w:rPr>
          <w:rFonts w:cstheme="minorHAnsi"/>
          <w:szCs w:val="24"/>
        </w:rPr>
        <w:t>Employees who are unable to participate in the required course must seek employment accommodation by notifying Human Resources and Occupational Health and Safety and will be required to supply substantiated medical evidence as requested.</w:t>
      </w:r>
    </w:p>
    <w:p w:rsidR="00C9759B" w:rsidRPr="00F10271" w:rsidRDefault="00C9759B" w:rsidP="00C9759B">
      <w:pPr>
        <w:spacing w:after="0" w:line="240" w:lineRule="auto"/>
        <w:rPr>
          <w:rFonts w:cstheme="minorHAnsi"/>
          <w:szCs w:val="24"/>
        </w:rPr>
      </w:pPr>
    </w:p>
    <w:p w:rsidR="00C9759B" w:rsidRPr="00F10271" w:rsidRDefault="00C9759B" w:rsidP="00C9759B">
      <w:pPr>
        <w:spacing w:after="0" w:line="240" w:lineRule="auto"/>
        <w:rPr>
          <w:rFonts w:cstheme="minorHAnsi"/>
          <w:szCs w:val="24"/>
        </w:rPr>
      </w:pPr>
      <w:r w:rsidRPr="00F10271">
        <w:rPr>
          <w:rFonts w:cstheme="minorHAnsi"/>
          <w:szCs w:val="24"/>
        </w:rPr>
        <w:t>Employees whose certification expires while on approved maternity leave, sick or long-term disability leave, shall be allowed a grace period of 90 calendar days from the date of return to work, in order to obtain valid certification.  If the employee does not provide proof of current certification to their immediate Supervisor by the end of the grace period, the process outlined above will apply.</w:t>
      </w:r>
    </w:p>
    <w:p w:rsidR="00C9759B" w:rsidRPr="00F10271" w:rsidRDefault="00C9759B" w:rsidP="00C9759B">
      <w:pPr>
        <w:spacing w:after="0" w:line="240" w:lineRule="auto"/>
        <w:rPr>
          <w:rFonts w:cstheme="minorHAnsi"/>
          <w:szCs w:val="24"/>
        </w:rPr>
      </w:pPr>
    </w:p>
    <w:p w:rsidR="00C9759B" w:rsidRPr="00F10271" w:rsidRDefault="00C9759B" w:rsidP="00C9759B">
      <w:pPr>
        <w:spacing w:after="0" w:line="240" w:lineRule="auto"/>
        <w:rPr>
          <w:rFonts w:cstheme="minorHAnsi"/>
          <w:szCs w:val="24"/>
        </w:rPr>
      </w:pPr>
      <w:r w:rsidRPr="00F10271">
        <w:rPr>
          <w:rFonts w:cstheme="minorHAnsi"/>
          <w:szCs w:val="24"/>
        </w:rPr>
        <w:t xml:space="preserve">Course materials belonging to the Hospital will be loaned to employees for re-certification purposes as required. </w:t>
      </w:r>
    </w:p>
    <w:p w:rsidR="00C9759B" w:rsidRPr="00F10271" w:rsidRDefault="00C9759B" w:rsidP="00C9759B">
      <w:pPr>
        <w:spacing w:after="0" w:line="240" w:lineRule="auto"/>
        <w:rPr>
          <w:rFonts w:cstheme="minorHAnsi"/>
          <w:szCs w:val="24"/>
        </w:rPr>
      </w:pPr>
    </w:p>
    <w:p w:rsidR="00C9759B" w:rsidRPr="00F10271" w:rsidRDefault="00C9759B" w:rsidP="00C9759B">
      <w:pPr>
        <w:spacing w:after="0" w:line="240" w:lineRule="auto"/>
        <w:rPr>
          <w:rFonts w:cstheme="minorHAnsi"/>
          <w:szCs w:val="24"/>
        </w:rPr>
      </w:pPr>
      <w:r w:rsidRPr="00F10271">
        <w:rPr>
          <w:rFonts w:cstheme="minorHAnsi"/>
          <w:szCs w:val="24"/>
        </w:rPr>
        <w:t>Proof of completion of the certification and re-certification shall be submitted to Learning Resources by the immediate Supervisor or Manager and will be recorded in the Learning Management System (LMS).</w:t>
      </w:r>
    </w:p>
    <w:p w:rsidR="00C9759B" w:rsidRPr="00F10271" w:rsidRDefault="00C9759B" w:rsidP="00C9759B">
      <w:pPr>
        <w:spacing w:after="0" w:line="240" w:lineRule="auto"/>
        <w:rPr>
          <w:rFonts w:cstheme="minorHAnsi"/>
          <w:szCs w:val="24"/>
        </w:rPr>
      </w:pPr>
    </w:p>
    <w:p w:rsidR="00C9759B" w:rsidRPr="00F10271" w:rsidRDefault="00C9759B" w:rsidP="00C9759B">
      <w:pPr>
        <w:spacing w:after="0" w:line="240" w:lineRule="auto"/>
        <w:rPr>
          <w:rStyle w:val="Emphasis"/>
          <w:rFonts w:cstheme="minorHAnsi"/>
          <w:i w:val="0"/>
          <w:iCs w:val="0"/>
          <w:szCs w:val="24"/>
        </w:rPr>
      </w:pPr>
      <w:r w:rsidRPr="00F10271">
        <w:rPr>
          <w:rFonts w:cstheme="minorHAnsi"/>
          <w:szCs w:val="24"/>
        </w:rPr>
        <w:t>It is the responsibility of the immediate Supervisor or Manager to ensure employees are not working if they do not meet these criteria.</w:t>
      </w:r>
    </w:p>
    <w:sectPr w:rsidR="00C9759B" w:rsidRPr="00F10271" w:rsidSect="00DC0833">
      <w:headerReference w:type="default" r:id="rId7"/>
      <w:pgSz w:w="12240" w:h="15840"/>
      <w:pgMar w:top="1008" w:right="1710" w:bottom="1008" w:left="1710" w:header="990" w:footer="7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23F" w:rsidRDefault="005B023F" w:rsidP="00124A79">
      <w:pPr>
        <w:spacing w:after="0" w:line="240" w:lineRule="auto"/>
      </w:pPr>
      <w:r>
        <w:separator/>
      </w:r>
    </w:p>
  </w:endnote>
  <w:endnote w:type="continuationSeparator" w:id="0">
    <w:p w:rsidR="005B023F" w:rsidRDefault="005B023F" w:rsidP="0012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23F" w:rsidRDefault="005B023F" w:rsidP="00124A79">
      <w:pPr>
        <w:spacing w:after="0" w:line="240" w:lineRule="auto"/>
      </w:pPr>
      <w:r>
        <w:separator/>
      </w:r>
    </w:p>
  </w:footnote>
  <w:footnote w:type="continuationSeparator" w:id="0">
    <w:p w:rsidR="005B023F" w:rsidRDefault="005B023F" w:rsidP="00124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Ind w:w="-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620"/>
      <w:gridCol w:w="3870"/>
      <w:gridCol w:w="1620"/>
      <w:gridCol w:w="180"/>
      <w:gridCol w:w="1890"/>
    </w:tblGrid>
    <w:tr w:rsidR="00EF1DC6" w:rsidRPr="00124A79" w:rsidTr="00B73B48">
      <w:trPr>
        <w:trHeight w:val="800"/>
      </w:trPr>
      <w:tc>
        <w:tcPr>
          <w:tcW w:w="1620" w:type="dxa"/>
          <w:shd w:val="clear" w:color="auto" w:fill="D9D9D9" w:themeFill="background1" w:themeFillShade="D9"/>
          <w:vAlign w:val="center"/>
        </w:tcPr>
        <w:p w:rsidR="00EF1DC6" w:rsidRPr="008229C8" w:rsidRDefault="008229C8" w:rsidP="0018382F">
          <w:pPr>
            <w:spacing w:after="0" w:line="240" w:lineRule="auto"/>
            <w:ind w:left="-15" w:right="-104"/>
            <w:rPr>
              <w:szCs w:val="24"/>
            </w:rPr>
          </w:pPr>
          <w:r w:rsidRPr="008229C8">
            <w:rPr>
              <w:rFonts w:ascii="Calibri" w:hAnsi="Calibri"/>
              <w:b/>
              <w:szCs w:val="24"/>
            </w:rPr>
            <w:t>Title:</w:t>
          </w:r>
        </w:p>
      </w:tc>
      <w:tc>
        <w:tcPr>
          <w:tcW w:w="5490" w:type="dxa"/>
          <w:gridSpan w:val="2"/>
          <w:tcBorders>
            <w:right w:val="nil"/>
          </w:tcBorders>
          <w:shd w:val="clear" w:color="auto" w:fill="auto"/>
          <w:vAlign w:val="center"/>
        </w:tcPr>
        <w:p w:rsidR="00EF1DC6" w:rsidRPr="00F41CC2" w:rsidRDefault="00700520" w:rsidP="00700520">
          <w:pPr>
            <w:spacing w:after="0" w:line="240" w:lineRule="auto"/>
            <w:ind w:left="-15" w:right="615"/>
            <w:rPr>
              <w:b/>
              <w:sz w:val="28"/>
              <w:szCs w:val="28"/>
            </w:rPr>
          </w:pPr>
          <w:r>
            <w:rPr>
              <w:rFonts w:ascii="Calibri" w:hAnsi="Calibri"/>
              <w:b/>
              <w:sz w:val="28"/>
              <w:szCs w:val="28"/>
            </w:rPr>
            <w:t>Resuscitation and Advanced Cardiac Life Support</w:t>
          </w:r>
          <w:r w:rsidR="000439DA">
            <w:rPr>
              <w:rFonts w:ascii="Calibri" w:hAnsi="Calibri"/>
              <w:b/>
              <w:sz w:val="28"/>
              <w:szCs w:val="28"/>
            </w:rPr>
            <w:t xml:space="preserve"> Education</w:t>
          </w:r>
        </w:p>
      </w:tc>
      <w:tc>
        <w:tcPr>
          <w:tcW w:w="2070" w:type="dxa"/>
          <w:gridSpan w:val="2"/>
          <w:tcBorders>
            <w:left w:val="nil"/>
          </w:tcBorders>
        </w:tcPr>
        <w:p w:rsidR="00EF1DC6" w:rsidRPr="00124A79" w:rsidRDefault="008229C8" w:rsidP="00EF1DC6">
          <w:pPr>
            <w:spacing w:after="0" w:line="240" w:lineRule="auto"/>
            <w:ind w:right="-104"/>
          </w:pPr>
          <w:r>
            <w:rPr>
              <w:noProof/>
            </w:rPr>
            <w:drawing>
              <wp:anchor distT="0" distB="0" distL="114300" distR="114300" simplePos="0" relativeHeight="251658752" behindDoc="0" locked="0" layoutInCell="1" allowOverlap="1" wp14:anchorId="7C92D498" wp14:editId="27F2D22B">
                <wp:simplePos x="0" y="0"/>
                <wp:positionH relativeFrom="column">
                  <wp:posOffset>-154305</wp:posOffset>
                </wp:positionH>
                <wp:positionV relativeFrom="paragraph">
                  <wp:posOffset>22225</wp:posOffset>
                </wp:positionV>
                <wp:extent cx="1372129" cy="47434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HS logo without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129" cy="474345"/>
                        </a:xfrm>
                        <a:prstGeom prst="rect">
                          <a:avLst/>
                        </a:prstGeom>
                      </pic:spPr>
                    </pic:pic>
                  </a:graphicData>
                </a:graphic>
                <wp14:sizeRelH relativeFrom="page">
                  <wp14:pctWidth>0</wp14:pctWidth>
                </wp14:sizeRelH>
                <wp14:sizeRelV relativeFrom="page">
                  <wp14:pctHeight>0</wp14:pctHeight>
                </wp14:sizeRelV>
              </wp:anchor>
            </w:drawing>
          </w:r>
        </w:p>
      </w:tc>
    </w:tr>
    <w:tr w:rsidR="00AA3B83" w:rsidRPr="00124A79" w:rsidTr="00B73B48">
      <w:trPr>
        <w:trHeight w:val="350"/>
      </w:trPr>
      <w:tc>
        <w:tcPr>
          <w:tcW w:w="1620" w:type="dxa"/>
          <w:shd w:val="clear" w:color="auto" w:fill="D9D9D9" w:themeFill="background1" w:themeFillShade="D9"/>
          <w:vAlign w:val="center"/>
        </w:tcPr>
        <w:p w:rsidR="00AA3B83" w:rsidRPr="008229C8" w:rsidRDefault="00AA3B83" w:rsidP="0018382F">
          <w:pPr>
            <w:spacing w:after="0" w:line="240" w:lineRule="auto"/>
            <w:rPr>
              <w:rFonts w:ascii="Calibri" w:hAnsi="Calibri"/>
              <w:szCs w:val="24"/>
            </w:rPr>
          </w:pPr>
          <w:r w:rsidRPr="008229C8">
            <w:rPr>
              <w:rFonts w:ascii="Calibri" w:hAnsi="Calibri"/>
              <w:b/>
              <w:szCs w:val="24"/>
            </w:rPr>
            <w:t>Category:</w:t>
          </w:r>
          <w:r w:rsidRPr="008229C8">
            <w:rPr>
              <w:rFonts w:ascii="Calibri" w:hAnsi="Calibri"/>
              <w:szCs w:val="24"/>
            </w:rPr>
            <w:t xml:space="preserve"> </w:t>
          </w:r>
        </w:p>
      </w:tc>
      <w:tc>
        <w:tcPr>
          <w:tcW w:w="3870" w:type="dxa"/>
          <w:shd w:val="clear" w:color="auto" w:fill="auto"/>
          <w:vAlign w:val="center"/>
        </w:tcPr>
        <w:p w:rsidR="00AA3B83" w:rsidRPr="00F41CC2" w:rsidRDefault="00700520" w:rsidP="0018382F">
          <w:pPr>
            <w:spacing w:after="0" w:line="240" w:lineRule="auto"/>
            <w:rPr>
              <w:rFonts w:ascii="Calibri" w:hAnsi="Calibri"/>
              <w:szCs w:val="24"/>
            </w:rPr>
          </w:pPr>
          <w:r>
            <w:rPr>
              <w:rFonts w:ascii="Calibri" w:hAnsi="Calibri"/>
              <w:szCs w:val="24"/>
            </w:rPr>
            <w:t>Human Resources</w:t>
          </w:r>
        </w:p>
      </w:tc>
      <w:tc>
        <w:tcPr>
          <w:tcW w:w="1800" w:type="dxa"/>
          <w:gridSpan w:val="2"/>
          <w:shd w:val="clear" w:color="auto" w:fill="D9D9D9" w:themeFill="background1" w:themeFillShade="D9"/>
          <w:vAlign w:val="center"/>
        </w:tcPr>
        <w:p w:rsidR="00AA3B83" w:rsidRPr="008229C8" w:rsidRDefault="00AA3B83" w:rsidP="0018382F">
          <w:pPr>
            <w:spacing w:after="0" w:line="240" w:lineRule="auto"/>
            <w:rPr>
              <w:rFonts w:ascii="Calibri" w:hAnsi="Calibri"/>
              <w:szCs w:val="24"/>
            </w:rPr>
          </w:pPr>
          <w:r>
            <w:rPr>
              <w:rFonts w:ascii="Calibri" w:hAnsi="Calibri"/>
              <w:b/>
              <w:szCs w:val="24"/>
            </w:rPr>
            <w:t xml:space="preserve">Policy </w:t>
          </w:r>
          <w:r w:rsidRPr="008229C8">
            <w:rPr>
              <w:rFonts w:ascii="Calibri" w:hAnsi="Calibri"/>
              <w:b/>
              <w:szCs w:val="24"/>
            </w:rPr>
            <w:t>Number:</w:t>
          </w:r>
          <w:r w:rsidRPr="008229C8">
            <w:rPr>
              <w:rFonts w:ascii="Calibri" w:hAnsi="Calibri"/>
              <w:szCs w:val="24"/>
            </w:rPr>
            <w:t xml:space="preserve"> </w:t>
          </w:r>
        </w:p>
      </w:tc>
      <w:tc>
        <w:tcPr>
          <w:tcW w:w="1890" w:type="dxa"/>
          <w:vAlign w:val="center"/>
        </w:tcPr>
        <w:p w:rsidR="00AA3B83" w:rsidRPr="00F41CC2" w:rsidRDefault="000439DA" w:rsidP="0018382F">
          <w:pPr>
            <w:spacing w:after="0" w:line="240" w:lineRule="auto"/>
            <w:jc w:val="center"/>
            <w:rPr>
              <w:rFonts w:ascii="Calibri" w:hAnsi="Calibri"/>
              <w:szCs w:val="24"/>
            </w:rPr>
          </w:pPr>
          <w:r>
            <w:rPr>
              <w:rFonts w:ascii="Calibri" w:hAnsi="Calibri"/>
              <w:szCs w:val="24"/>
            </w:rPr>
            <w:t>HR-215</w:t>
          </w:r>
        </w:p>
      </w:tc>
    </w:tr>
    <w:tr w:rsidR="00B84A13" w:rsidRPr="00124A79" w:rsidTr="00B73B48">
      <w:trPr>
        <w:trHeight w:val="333"/>
      </w:trPr>
      <w:tc>
        <w:tcPr>
          <w:tcW w:w="1620" w:type="dxa"/>
          <w:shd w:val="clear" w:color="auto" w:fill="D9D9D9" w:themeFill="background1" w:themeFillShade="D9"/>
          <w:vAlign w:val="center"/>
        </w:tcPr>
        <w:p w:rsidR="00B84A13" w:rsidRPr="008229C8" w:rsidRDefault="008229C8" w:rsidP="0018382F">
          <w:pPr>
            <w:spacing w:after="0" w:line="240" w:lineRule="auto"/>
            <w:rPr>
              <w:rFonts w:ascii="Calibri" w:hAnsi="Calibri"/>
              <w:szCs w:val="24"/>
            </w:rPr>
          </w:pPr>
          <w:r>
            <w:rPr>
              <w:rFonts w:ascii="Calibri" w:hAnsi="Calibri"/>
              <w:b/>
              <w:szCs w:val="24"/>
            </w:rPr>
            <w:t>Sub-C</w:t>
          </w:r>
          <w:r w:rsidRPr="008229C8">
            <w:rPr>
              <w:rFonts w:ascii="Calibri" w:hAnsi="Calibri"/>
              <w:b/>
              <w:szCs w:val="24"/>
            </w:rPr>
            <w:t>ategory:</w:t>
          </w:r>
          <w:r w:rsidR="00B84A13" w:rsidRPr="008229C8">
            <w:rPr>
              <w:rFonts w:ascii="Calibri" w:hAnsi="Calibri"/>
              <w:szCs w:val="24"/>
            </w:rPr>
            <w:t xml:space="preserve"> </w:t>
          </w:r>
        </w:p>
      </w:tc>
      <w:tc>
        <w:tcPr>
          <w:tcW w:w="3870" w:type="dxa"/>
          <w:shd w:val="clear" w:color="auto" w:fill="auto"/>
          <w:vAlign w:val="center"/>
        </w:tcPr>
        <w:p w:rsidR="00B84A13" w:rsidRPr="00F41CC2" w:rsidRDefault="00700520" w:rsidP="0018382F">
          <w:pPr>
            <w:spacing w:after="0" w:line="240" w:lineRule="auto"/>
            <w:rPr>
              <w:rFonts w:ascii="Calibri" w:hAnsi="Calibri"/>
              <w:szCs w:val="24"/>
            </w:rPr>
          </w:pPr>
          <w:r>
            <w:rPr>
              <w:rFonts w:ascii="Calibri" w:hAnsi="Calibri"/>
              <w:szCs w:val="24"/>
            </w:rPr>
            <w:t>Education &amp; Development</w:t>
          </w:r>
        </w:p>
      </w:tc>
      <w:tc>
        <w:tcPr>
          <w:tcW w:w="1800" w:type="dxa"/>
          <w:gridSpan w:val="2"/>
          <w:shd w:val="clear" w:color="auto" w:fill="D9D9D9" w:themeFill="background1" w:themeFillShade="D9"/>
          <w:vAlign w:val="center"/>
        </w:tcPr>
        <w:p w:rsidR="00B84A13" w:rsidRPr="008229C8" w:rsidRDefault="00AA3B83" w:rsidP="0018382F">
          <w:pPr>
            <w:spacing w:after="0" w:line="240" w:lineRule="auto"/>
            <w:rPr>
              <w:rFonts w:ascii="Calibri" w:hAnsi="Calibri"/>
              <w:szCs w:val="24"/>
            </w:rPr>
          </w:pPr>
          <w:r w:rsidRPr="008229C8">
            <w:rPr>
              <w:rFonts w:ascii="Calibri" w:hAnsi="Calibri"/>
              <w:b/>
              <w:szCs w:val="24"/>
            </w:rPr>
            <w:t>Page</w:t>
          </w:r>
          <w:r>
            <w:rPr>
              <w:rFonts w:ascii="Calibri" w:hAnsi="Calibri"/>
              <w:b/>
              <w:szCs w:val="24"/>
            </w:rPr>
            <w:t>s</w:t>
          </w:r>
          <w:r w:rsidRPr="008229C8">
            <w:rPr>
              <w:rFonts w:ascii="Calibri" w:hAnsi="Calibri"/>
              <w:b/>
              <w:szCs w:val="24"/>
            </w:rPr>
            <w:t>:</w:t>
          </w:r>
        </w:p>
      </w:tc>
      <w:tc>
        <w:tcPr>
          <w:tcW w:w="1890" w:type="dxa"/>
          <w:vAlign w:val="center"/>
        </w:tcPr>
        <w:p w:rsidR="00B84A13" w:rsidRPr="00F41CC2" w:rsidRDefault="00AA3B83" w:rsidP="0018382F">
          <w:pPr>
            <w:spacing w:after="0" w:line="240" w:lineRule="auto"/>
            <w:jc w:val="center"/>
            <w:rPr>
              <w:rFonts w:ascii="Calibri" w:hAnsi="Calibri"/>
              <w:szCs w:val="24"/>
            </w:rPr>
          </w:pPr>
          <w:r w:rsidRPr="00F41CC2">
            <w:rPr>
              <w:rFonts w:ascii="Calibri" w:hAnsi="Calibri"/>
              <w:szCs w:val="24"/>
            </w:rPr>
            <w:t xml:space="preserve">Page </w:t>
          </w:r>
          <w:r w:rsidRPr="00F41CC2">
            <w:rPr>
              <w:rFonts w:ascii="Calibri" w:hAnsi="Calibri"/>
              <w:b/>
              <w:bCs/>
              <w:szCs w:val="24"/>
            </w:rPr>
            <w:fldChar w:fldCharType="begin"/>
          </w:r>
          <w:r w:rsidRPr="00F41CC2">
            <w:rPr>
              <w:rFonts w:ascii="Calibri" w:hAnsi="Calibri"/>
              <w:b/>
              <w:bCs/>
              <w:szCs w:val="24"/>
            </w:rPr>
            <w:instrText xml:space="preserve"> PAGE  \* Arabic  \* MERGEFORMAT </w:instrText>
          </w:r>
          <w:r w:rsidRPr="00F41CC2">
            <w:rPr>
              <w:rFonts w:ascii="Calibri" w:hAnsi="Calibri"/>
              <w:b/>
              <w:bCs/>
              <w:szCs w:val="24"/>
            </w:rPr>
            <w:fldChar w:fldCharType="separate"/>
          </w:r>
          <w:r w:rsidR="00240194">
            <w:rPr>
              <w:rFonts w:ascii="Calibri" w:hAnsi="Calibri"/>
              <w:b/>
              <w:bCs/>
              <w:noProof/>
              <w:szCs w:val="24"/>
            </w:rPr>
            <w:t>4</w:t>
          </w:r>
          <w:r w:rsidRPr="00F41CC2">
            <w:rPr>
              <w:rFonts w:ascii="Calibri" w:hAnsi="Calibri"/>
              <w:b/>
              <w:bCs/>
              <w:szCs w:val="24"/>
            </w:rPr>
            <w:fldChar w:fldCharType="end"/>
          </w:r>
          <w:r w:rsidRPr="00F41CC2">
            <w:rPr>
              <w:rFonts w:ascii="Calibri" w:hAnsi="Calibri"/>
              <w:szCs w:val="24"/>
            </w:rPr>
            <w:t xml:space="preserve"> of </w:t>
          </w:r>
          <w:r w:rsidRPr="00F41CC2">
            <w:rPr>
              <w:rFonts w:ascii="Calibri" w:hAnsi="Calibri"/>
              <w:b/>
              <w:bCs/>
              <w:szCs w:val="24"/>
            </w:rPr>
            <w:fldChar w:fldCharType="begin"/>
          </w:r>
          <w:r w:rsidRPr="00F41CC2">
            <w:rPr>
              <w:rFonts w:ascii="Calibri" w:hAnsi="Calibri"/>
              <w:b/>
              <w:bCs/>
              <w:szCs w:val="24"/>
            </w:rPr>
            <w:instrText xml:space="preserve"> NUMPAGES  \* Arabic  \* MERGEFORMAT </w:instrText>
          </w:r>
          <w:r w:rsidRPr="00F41CC2">
            <w:rPr>
              <w:rFonts w:ascii="Calibri" w:hAnsi="Calibri"/>
              <w:b/>
              <w:bCs/>
              <w:szCs w:val="24"/>
            </w:rPr>
            <w:fldChar w:fldCharType="separate"/>
          </w:r>
          <w:r w:rsidR="00240194">
            <w:rPr>
              <w:rFonts w:ascii="Calibri" w:hAnsi="Calibri"/>
              <w:b/>
              <w:bCs/>
              <w:noProof/>
              <w:szCs w:val="24"/>
            </w:rPr>
            <w:t>4</w:t>
          </w:r>
          <w:r w:rsidRPr="00F41CC2">
            <w:rPr>
              <w:rFonts w:ascii="Calibri" w:hAnsi="Calibri"/>
              <w:b/>
              <w:bCs/>
              <w:szCs w:val="24"/>
            </w:rPr>
            <w:fldChar w:fldCharType="end"/>
          </w:r>
        </w:p>
      </w:tc>
    </w:tr>
    <w:tr w:rsidR="00B84A13" w:rsidRPr="00124A79" w:rsidTr="00B73B48">
      <w:trPr>
        <w:trHeight w:val="333"/>
      </w:trPr>
      <w:tc>
        <w:tcPr>
          <w:tcW w:w="1620" w:type="dxa"/>
          <w:shd w:val="clear" w:color="auto" w:fill="D9D9D9" w:themeFill="background1" w:themeFillShade="D9"/>
          <w:vAlign w:val="center"/>
        </w:tcPr>
        <w:p w:rsidR="00B84A13" w:rsidRPr="008229C8" w:rsidRDefault="008229C8" w:rsidP="0018382F">
          <w:pPr>
            <w:spacing w:after="0" w:line="240" w:lineRule="auto"/>
            <w:rPr>
              <w:rFonts w:ascii="Calibri" w:hAnsi="Calibri"/>
              <w:szCs w:val="24"/>
            </w:rPr>
          </w:pPr>
          <w:r w:rsidRPr="008229C8">
            <w:rPr>
              <w:rFonts w:ascii="Calibri" w:hAnsi="Calibri"/>
              <w:b/>
              <w:szCs w:val="24"/>
            </w:rPr>
            <w:t>Issued by:</w:t>
          </w:r>
          <w:r w:rsidR="00B84A13" w:rsidRPr="008229C8">
            <w:rPr>
              <w:rFonts w:ascii="Calibri" w:hAnsi="Calibri"/>
              <w:szCs w:val="24"/>
            </w:rPr>
            <w:t xml:space="preserve"> </w:t>
          </w:r>
        </w:p>
      </w:tc>
      <w:tc>
        <w:tcPr>
          <w:tcW w:w="3870" w:type="dxa"/>
          <w:shd w:val="clear" w:color="auto" w:fill="auto"/>
          <w:vAlign w:val="center"/>
        </w:tcPr>
        <w:p w:rsidR="00B84A13" w:rsidRPr="00F41CC2" w:rsidRDefault="00700520" w:rsidP="0018382F">
          <w:pPr>
            <w:spacing w:after="0" w:line="240" w:lineRule="auto"/>
            <w:rPr>
              <w:rFonts w:ascii="Calibri" w:hAnsi="Calibri"/>
              <w:szCs w:val="24"/>
            </w:rPr>
          </w:pPr>
          <w:r>
            <w:rPr>
              <w:rFonts w:ascii="Calibri" w:hAnsi="Calibri"/>
              <w:szCs w:val="24"/>
            </w:rPr>
            <w:t>Executive Committee</w:t>
          </w:r>
        </w:p>
      </w:tc>
      <w:tc>
        <w:tcPr>
          <w:tcW w:w="1800" w:type="dxa"/>
          <w:gridSpan w:val="2"/>
          <w:shd w:val="clear" w:color="auto" w:fill="D9D9D9" w:themeFill="background1" w:themeFillShade="D9"/>
          <w:vAlign w:val="center"/>
        </w:tcPr>
        <w:p w:rsidR="00B84A13" w:rsidRPr="008229C8" w:rsidRDefault="00AA3B83" w:rsidP="0018382F">
          <w:pPr>
            <w:spacing w:after="0" w:line="240" w:lineRule="auto"/>
            <w:rPr>
              <w:rFonts w:ascii="Calibri" w:hAnsi="Calibri"/>
              <w:szCs w:val="24"/>
            </w:rPr>
          </w:pPr>
          <w:r>
            <w:rPr>
              <w:rFonts w:ascii="Calibri" w:hAnsi="Calibri"/>
              <w:b/>
              <w:szCs w:val="24"/>
            </w:rPr>
            <w:t>Issue D</w:t>
          </w:r>
          <w:r w:rsidRPr="008229C8">
            <w:rPr>
              <w:rFonts w:ascii="Calibri" w:hAnsi="Calibri"/>
              <w:b/>
              <w:szCs w:val="24"/>
            </w:rPr>
            <w:t>ate:</w:t>
          </w:r>
        </w:p>
      </w:tc>
      <w:tc>
        <w:tcPr>
          <w:tcW w:w="1890" w:type="dxa"/>
          <w:vAlign w:val="center"/>
        </w:tcPr>
        <w:p w:rsidR="00B84A13" w:rsidRPr="00F41CC2" w:rsidRDefault="00700520" w:rsidP="0018382F">
          <w:pPr>
            <w:spacing w:after="0" w:line="240" w:lineRule="auto"/>
            <w:jc w:val="center"/>
            <w:rPr>
              <w:rFonts w:ascii="Calibri" w:hAnsi="Calibri"/>
              <w:szCs w:val="24"/>
            </w:rPr>
          </w:pPr>
          <w:r>
            <w:rPr>
              <w:rFonts w:ascii="Calibri" w:hAnsi="Calibri"/>
              <w:szCs w:val="24"/>
            </w:rPr>
            <w:t>10-Apr-2019</w:t>
          </w:r>
        </w:p>
      </w:tc>
    </w:tr>
    <w:tr w:rsidR="00AA3B83" w:rsidRPr="00124A79" w:rsidTr="00B73B48">
      <w:trPr>
        <w:trHeight w:val="350"/>
      </w:trPr>
      <w:tc>
        <w:tcPr>
          <w:tcW w:w="1620" w:type="dxa"/>
          <w:shd w:val="clear" w:color="auto" w:fill="D9D9D9" w:themeFill="background1" w:themeFillShade="D9"/>
          <w:vAlign w:val="center"/>
        </w:tcPr>
        <w:p w:rsidR="00AA3B83" w:rsidRPr="008229C8" w:rsidRDefault="00AA3B83" w:rsidP="0018382F">
          <w:pPr>
            <w:spacing w:after="0" w:line="240" w:lineRule="auto"/>
            <w:ind w:left="1422" w:hanging="1422"/>
            <w:rPr>
              <w:rFonts w:ascii="Calibri" w:hAnsi="Calibri"/>
              <w:szCs w:val="24"/>
            </w:rPr>
          </w:pPr>
          <w:r w:rsidRPr="008229C8">
            <w:rPr>
              <w:rFonts w:ascii="Calibri" w:hAnsi="Calibri"/>
              <w:b/>
              <w:szCs w:val="24"/>
            </w:rPr>
            <w:t>Owner:</w:t>
          </w:r>
          <w:r w:rsidRPr="008229C8">
            <w:rPr>
              <w:rFonts w:ascii="Calibri" w:hAnsi="Calibri"/>
              <w:szCs w:val="24"/>
            </w:rPr>
            <w:t xml:space="preserve"> </w:t>
          </w:r>
        </w:p>
      </w:tc>
      <w:tc>
        <w:tcPr>
          <w:tcW w:w="3870" w:type="dxa"/>
          <w:shd w:val="clear" w:color="auto" w:fill="auto"/>
          <w:vAlign w:val="center"/>
        </w:tcPr>
        <w:p w:rsidR="00AA3B83" w:rsidRPr="00F41CC2" w:rsidRDefault="00700520" w:rsidP="0018382F">
          <w:pPr>
            <w:spacing w:after="0" w:line="240" w:lineRule="auto"/>
            <w:rPr>
              <w:rFonts w:ascii="Calibri" w:hAnsi="Calibri"/>
              <w:szCs w:val="24"/>
            </w:rPr>
          </w:pPr>
          <w:r>
            <w:rPr>
              <w:rFonts w:ascii="Calibri" w:hAnsi="Calibri"/>
              <w:szCs w:val="24"/>
            </w:rPr>
            <w:t>Chief Human Resources Officer</w:t>
          </w:r>
        </w:p>
      </w:tc>
      <w:tc>
        <w:tcPr>
          <w:tcW w:w="1800" w:type="dxa"/>
          <w:gridSpan w:val="2"/>
          <w:shd w:val="clear" w:color="auto" w:fill="D9D9D9" w:themeFill="background1" w:themeFillShade="D9"/>
          <w:vAlign w:val="center"/>
        </w:tcPr>
        <w:p w:rsidR="00AA3B83" w:rsidRPr="00124A79" w:rsidRDefault="00AA3B83" w:rsidP="0018382F">
          <w:pPr>
            <w:spacing w:after="0" w:line="240" w:lineRule="auto"/>
            <w:rPr>
              <w:rFonts w:ascii="Calibri" w:hAnsi="Calibri"/>
              <w:szCs w:val="24"/>
            </w:rPr>
          </w:pPr>
          <w:r>
            <w:rPr>
              <w:rFonts w:ascii="Calibri" w:hAnsi="Calibri"/>
              <w:b/>
              <w:szCs w:val="24"/>
            </w:rPr>
            <w:t>Last A</w:t>
          </w:r>
          <w:r w:rsidRPr="008229C8">
            <w:rPr>
              <w:rFonts w:ascii="Calibri" w:hAnsi="Calibri"/>
              <w:b/>
              <w:szCs w:val="24"/>
            </w:rPr>
            <w:t>pproved:</w:t>
          </w:r>
        </w:p>
      </w:tc>
      <w:tc>
        <w:tcPr>
          <w:tcW w:w="1890" w:type="dxa"/>
          <w:vAlign w:val="center"/>
        </w:tcPr>
        <w:p w:rsidR="00AA3B83" w:rsidRPr="00F41CC2" w:rsidRDefault="00700520" w:rsidP="0018382F">
          <w:pPr>
            <w:spacing w:after="0" w:line="240" w:lineRule="auto"/>
            <w:jc w:val="center"/>
            <w:rPr>
              <w:rFonts w:ascii="Calibri" w:hAnsi="Calibri"/>
              <w:szCs w:val="24"/>
            </w:rPr>
          </w:pPr>
          <w:r>
            <w:rPr>
              <w:rFonts w:ascii="Calibri" w:hAnsi="Calibri"/>
              <w:szCs w:val="24"/>
            </w:rPr>
            <w:t>13-Sep-2019</w:t>
          </w:r>
        </w:p>
      </w:tc>
    </w:tr>
  </w:tbl>
  <w:p w:rsidR="00124A79" w:rsidRPr="00124A79" w:rsidRDefault="00124A79" w:rsidP="0024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7B3"/>
    <w:multiLevelType w:val="multilevel"/>
    <w:tmpl w:val="F6E2DEB2"/>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A66182F"/>
    <w:multiLevelType w:val="hybridMultilevel"/>
    <w:tmpl w:val="BF849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6115D"/>
    <w:multiLevelType w:val="hybridMultilevel"/>
    <w:tmpl w:val="8B1C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840F4"/>
    <w:multiLevelType w:val="hybridMultilevel"/>
    <w:tmpl w:val="4696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70588"/>
    <w:multiLevelType w:val="hybridMultilevel"/>
    <w:tmpl w:val="B15A6F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C23E1F"/>
    <w:multiLevelType w:val="hybridMultilevel"/>
    <w:tmpl w:val="BBE2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04061"/>
    <w:multiLevelType w:val="hybridMultilevel"/>
    <w:tmpl w:val="E1422442"/>
    <w:lvl w:ilvl="0" w:tplc="3E66307E">
      <w:start w:val="1"/>
      <w:numFmt w:val="decimal"/>
      <w:lvlText w:val="%1."/>
      <w:lvlJc w:val="left"/>
      <w:pPr>
        <w:ind w:left="720" w:hanging="360"/>
      </w:pPr>
      <w:rPr>
        <w:b/>
      </w:rPr>
    </w:lvl>
    <w:lvl w:ilvl="1" w:tplc="724A14A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D0DE2"/>
    <w:multiLevelType w:val="hybridMultilevel"/>
    <w:tmpl w:val="746EF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818C2"/>
    <w:multiLevelType w:val="hybridMultilevel"/>
    <w:tmpl w:val="FE68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A04B0"/>
    <w:multiLevelType w:val="hybridMultilevel"/>
    <w:tmpl w:val="C208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2583B"/>
    <w:multiLevelType w:val="hybridMultilevel"/>
    <w:tmpl w:val="2FC6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12B18"/>
    <w:multiLevelType w:val="hybridMultilevel"/>
    <w:tmpl w:val="EB96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D7113"/>
    <w:multiLevelType w:val="hybridMultilevel"/>
    <w:tmpl w:val="CA20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174FC"/>
    <w:multiLevelType w:val="hybridMultilevel"/>
    <w:tmpl w:val="6602F49A"/>
    <w:lvl w:ilvl="0" w:tplc="90EACD2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216099"/>
    <w:multiLevelType w:val="hybridMultilevel"/>
    <w:tmpl w:val="36F8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6"/>
  </w:num>
  <w:num w:numId="4">
    <w:abstractNumId w:val="0"/>
  </w:num>
  <w:num w:numId="5">
    <w:abstractNumId w:val="7"/>
  </w:num>
  <w:num w:numId="6">
    <w:abstractNumId w:val="12"/>
  </w:num>
  <w:num w:numId="7">
    <w:abstractNumId w:val="10"/>
  </w:num>
  <w:num w:numId="8">
    <w:abstractNumId w:val="8"/>
  </w:num>
  <w:num w:numId="9">
    <w:abstractNumId w:val="14"/>
  </w:num>
  <w:num w:numId="10">
    <w:abstractNumId w:val="5"/>
  </w:num>
  <w:num w:numId="11">
    <w:abstractNumId w:val="3"/>
  </w:num>
  <w:num w:numId="12">
    <w:abstractNumId w:val="1"/>
  </w:num>
  <w:num w:numId="13">
    <w:abstractNumId w:val="9"/>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79"/>
    <w:rsid w:val="00010178"/>
    <w:rsid w:val="000432FE"/>
    <w:rsid w:val="000439DA"/>
    <w:rsid w:val="000564D3"/>
    <w:rsid w:val="00124A79"/>
    <w:rsid w:val="0018382F"/>
    <w:rsid w:val="001A07A1"/>
    <w:rsid w:val="00240194"/>
    <w:rsid w:val="00245A4A"/>
    <w:rsid w:val="00292C5B"/>
    <w:rsid w:val="002F2650"/>
    <w:rsid w:val="00383EBB"/>
    <w:rsid w:val="003A57D3"/>
    <w:rsid w:val="003C1A70"/>
    <w:rsid w:val="00407DE3"/>
    <w:rsid w:val="00412F6C"/>
    <w:rsid w:val="00420FCF"/>
    <w:rsid w:val="004700C8"/>
    <w:rsid w:val="00501917"/>
    <w:rsid w:val="00513F9E"/>
    <w:rsid w:val="0051740A"/>
    <w:rsid w:val="005359CF"/>
    <w:rsid w:val="005460D3"/>
    <w:rsid w:val="00562CB0"/>
    <w:rsid w:val="005A7F38"/>
    <w:rsid w:val="005B023F"/>
    <w:rsid w:val="00640D90"/>
    <w:rsid w:val="00665982"/>
    <w:rsid w:val="00700520"/>
    <w:rsid w:val="0070507C"/>
    <w:rsid w:val="00710B32"/>
    <w:rsid w:val="00774E82"/>
    <w:rsid w:val="008229C8"/>
    <w:rsid w:val="00847A75"/>
    <w:rsid w:val="0086171F"/>
    <w:rsid w:val="00862CBE"/>
    <w:rsid w:val="008B24E2"/>
    <w:rsid w:val="008B3FA1"/>
    <w:rsid w:val="009340D6"/>
    <w:rsid w:val="00960B7D"/>
    <w:rsid w:val="00974452"/>
    <w:rsid w:val="009D641D"/>
    <w:rsid w:val="00A568CA"/>
    <w:rsid w:val="00A849B3"/>
    <w:rsid w:val="00AA3B83"/>
    <w:rsid w:val="00B05D6E"/>
    <w:rsid w:val="00B45776"/>
    <w:rsid w:val="00B73B48"/>
    <w:rsid w:val="00B84A13"/>
    <w:rsid w:val="00BB4B5C"/>
    <w:rsid w:val="00BC1724"/>
    <w:rsid w:val="00BF0088"/>
    <w:rsid w:val="00C9759B"/>
    <w:rsid w:val="00CE2D06"/>
    <w:rsid w:val="00CE5EDA"/>
    <w:rsid w:val="00D0233B"/>
    <w:rsid w:val="00D559FA"/>
    <w:rsid w:val="00D632DA"/>
    <w:rsid w:val="00DB21BC"/>
    <w:rsid w:val="00DB6249"/>
    <w:rsid w:val="00DC0833"/>
    <w:rsid w:val="00DE0EF5"/>
    <w:rsid w:val="00DE7EA9"/>
    <w:rsid w:val="00E51496"/>
    <w:rsid w:val="00EB2881"/>
    <w:rsid w:val="00EF1DC6"/>
    <w:rsid w:val="00F10271"/>
    <w:rsid w:val="00F13A26"/>
    <w:rsid w:val="00F41CC2"/>
    <w:rsid w:val="00F81787"/>
    <w:rsid w:val="00F8582E"/>
    <w:rsid w:val="00FE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4D6B461-FD0B-4E04-B38E-9C978FF8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haragraph"/>
    <w:qFormat/>
    <w:rsid w:val="00412F6C"/>
    <w:rPr>
      <w:rFonts w:asciiTheme="minorHAnsi" w:hAnsiTheme="minorHAnsi" w:cs="Times New Roman"/>
      <w:szCs w:val="20"/>
    </w:rPr>
  </w:style>
  <w:style w:type="paragraph" w:styleId="Heading1">
    <w:name w:val="heading 1"/>
    <w:basedOn w:val="Normal"/>
    <w:next w:val="Normal"/>
    <w:link w:val="Heading1Char"/>
    <w:uiPriority w:val="9"/>
    <w:qFormat/>
    <w:rsid w:val="00412F6C"/>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24A79"/>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3A26"/>
    <w:pPr>
      <w:spacing w:after="0" w:line="240" w:lineRule="auto"/>
    </w:pPr>
    <w:rPr>
      <w:rFonts w:asciiTheme="minorHAnsi" w:hAnsiTheme="minorHAnsi" w:cs="Times New Roman"/>
      <w:color w:val="003399"/>
      <w:szCs w:val="20"/>
    </w:rPr>
  </w:style>
  <w:style w:type="character" w:customStyle="1" w:styleId="Heading1Char">
    <w:name w:val="Heading 1 Char"/>
    <w:basedOn w:val="DefaultParagraphFont"/>
    <w:link w:val="Heading1"/>
    <w:uiPriority w:val="9"/>
    <w:rsid w:val="00412F6C"/>
    <w:rPr>
      <w:rFonts w:asciiTheme="minorHAnsi" w:eastAsiaTheme="majorEastAsia" w:hAnsiTheme="minorHAnsi" w:cstheme="majorBidi"/>
      <w:b/>
      <w:bCs/>
      <w:sz w:val="28"/>
      <w:szCs w:val="28"/>
    </w:rPr>
  </w:style>
  <w:style w:type="character" w:customStyle="1" w:styleId="Heading2Char">
    <w:name w:val="Heading 2 Char"/>
    <w:basedOn w:val="DefaultParagraphFont"/>
    <w:link w:val="Heading2"/>
    <w:uiPriority w:val="9"/>
    <w:rsid w:val="00124A79"/>
    <w:rPr>
      <w:rFonts w:asciiTheme="minorHAnsi" w:eastAsiaTheme="majorEastAsia" w:hAnsiTheme="minorHAnsi" w:cstheme="majorBidi"/>
      <w:bCs/>
      <w:szCs w:val="26"/>
    </w:rPr>
  </w:style>
  <w:style w:type="paragraph" w:styleId="Title">
    <w:name w:val="Title"/>
    <w:basedOn w:val="Normal"/>
    <w:next w:val="Normal"/>
    <w:link w:val="TitleChar"/>
    <w:uiPriority w:val="10"/>
    <w:rsid w:val="00124A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4A79"/>
    <w:rPr>
      <w:rFonts w:asciiTheme="majorHAnsi" w:eastAsiaTheme="majorEastAsia" w:hAnsiTheme="majorHAnsi" w:cstheme="majorBidi"/>
      <w:b/>
      <w:color w:val="17365D" w:themeColor="text2" w:themeShade="BF"/>
      <w:spacing w:val="5"/>
      <w:kern w:val="28"/>
      <w:sz w:val="52"/>
      <w:szCs w:val="52"/>
    </w:rPr>
  </w:style>
  <w:style w:type="paragraph" w:styleId="Subtitle">
    <w:name w:val="Subtitle"/>
    <w:basedOn w:val="Normal"/>
    <w:next w:val="Normal"/>
    <w:link w:val="SubtitleChar"/>
    <w:uiPriority w:val="11"/>
    <w:rsid w:val="00124A7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4A79"/>
    <w:rPr>
      <w:rFonts w:asciiTheme="majorHAnsi" w:eastAsiaTheme="majorEastAsia" w:hAnsiTheme="majorHAnsi" w:cstheme="majorBidi"/>
      <w:b/>
      <w:i/>
      <w:iCs/>
      <w:color w:val="4F81BD" w:themeColor="accent1"/>
      <w:spacing w:val="15"/>
      <w:szCs w:val="24"/>
    </w:rPr>
  </w:style>
  <w:style w:type="character" w:styleId="Emphasis">
    <w:name w:val="Emphasis"/>
    <w:basedOn w:val="DefaultParagraphFont"/>
    <w:uiPriority w:val="20"/>
    <w:qFormat/>
    <w:rsid w:val="00124A79"/>
    <w:rPr>
      <w:rFonts w:asciiTheme="minorHAnsi" w:hAnsiTheme="minorHAnsi"/>
      <w:i/>
      <w:iCs/>
      <w:sz w:val="24"/>
    </w:rPr>
  </w:style>
  <w:style w:type="character" w:styleId="IntenseEmphasis">
    <w:name w:val="Intense Emphasis"/>
    <w:basedOn w:val="DefaultParagraphFont"/>
    <w:uiPriority w:val="21"/>
    <w:rsid w:val="00124A79"/>
    <w:rPr>
      <w:b/>
      <w:bCs/>
      <w:i/>
      <w:iCs/>
      <w:color w:val="4F81BD" w:themeColor="accent1"/>
    </w:rPr>
  </w:style>
  <w:style w:type="character" w:styleId="Strong">
    <w:name w:val="Strong"/>
    <w:basedOn w:val="DefaultParagraphFont"/>
    <w:uiPriority w:val="22"/>
    <w:rsid w:val="00124A79"/>
    <w:rPr>
      <w:b/>
      <w:bCs/>
    </w:rPr>
  </w:style>
  <w:style w:type="paragraph" w:styleId="Quote">
    <w:name w:val="Quote"/>
    <w:basedOn w:val="Normal"/>
    <w:next w:val="Normal"/>
    <w:link w:val="QuoteChar"/>
    <w:uiPriority w:val="29"/>
    <w:rsid w:val="00124A79"/>
    <w:rPr>
      <w:i/>
      <w:iCs/>
      <w:color w:val="000000" w:themeColor="text1"/>
    </w:rPr>
  </w:style>
  <w:style w:type="character" w:customStyle="1" w:styleId="QuoteChar">
    <w:name w:val="Quote Char"/>
    <w:basedOn w:val="DefaultParagraphFont"/>
    <w:link w:val="Quote"/>
    <w:uiPriority w:val="29"/>
    <w:rsid w:val="00124A79"/>
    <w:rPr>
      <w:rFonts w:asciiTheme="minorHAnsi" w:hAnsiTheme="minorHAnsi" w:cs="Times New Roman"/>
      <w:b/>
      <w:i/>
      <w:iCs/>
      <w:color w:val="000000" w:themeColor="text1"/>
      <w:szCs w:val="20"/>
    </w:rPr>
  </w:style>
  <w:style w:type="paragraph" w:styleId="IntenseQuote">
    <w:name w:val="Intense Quote"/>
    <w:basedOn w:val="Normal"/>
    <w:next w:val="Normal"/>
    <w:link w:val="IntenseQuoteChar"/>
    <w:uiPriority w:val="30"/>
    <w:rsid w:val="00124A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24A79"/>
    <w:rPr>
      <w:rFonts w:asciiTheme="minorHAnsi" w:hAnsiTheme="minorHAnsi" w:cs="Times New Roman"/>
      <w:bCs/>
      <w:i/>
      <w:iCs/>
      <w:color w:val="4F81BD" w:themeColor="accent1"/>
      <w:szCs w:val="20"/>
    </w:rPr>
  </w:style>
  <w:style w:type="character" w:styleId="SubtleReference">
    <w:name w:val="Subtle Reference"/>
    <w:basedOn w:val="DefaultParagraphFont"/>
    <w:uiPriority w:val="31"/>
    <w:rsid w:val="00124A79"/>
    <w:rPr>
      <w:smallCaps/>
      <w:color w:val="C0504D" w:themeColor="accent2"/>
      <w:u w:val="single"/>
    </w:rPr>
  </w:style>
  <w:style w:type="character" w:styleId="BookTitle">
    <w:name w:val="Book Title"/>
    <w:basedOn w:val="DefaultParagraphFont"/>
    <w:uiPriority w:val="33"/>
    <w:rsid w:val="00124A79"/>
    <w:rPr>
      <w:b/>
      <w:bCs/>
      <w:smallCaps/>
      <w:spacing w:val="5"/>
    </w:rPr>
  </w:style>
  <w:style w:type="paragraph" w:styleId="ListParagraph">
    <w:name w:val="List Paragraph"/>
    <w:basedOn w:val="Normal"/>
    <w:uiPriority w:val="34"/>
    <w:rsid w:val="00124A79"/>
    <w:pPr>
      <w:ind w:left="720"/>
      <w:contextualSpacing/>
    </w:pPr>
  </w:style>
  <w:style w:type="paragraph" w:styleId="Header">
    <w:name w:val="header"/>
    <w:basedOn w:val="Normal"/>
    <w:link w:val="HeaderChar"/>
    <w:uiPriority w:val="99"/>
    <w:unhideWhenUsed/>
    <w:rsid w:val="00124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A79"/>
    <w:rPr>
      <w:rFonts w:asciiTheme="minorHAnsi" w:hAnsiTheme="minorHAnsi" w:cs="Times New Roman"/>
      <w:b/>
      <w:szCs w:val="20"/>
    </w:rPr>
  </w:style>
  <w:style w:type="paragraph" w:styleId="Footer">
    <w:name w:val="footer"/>
    <w:basedOn w:val="Normal"/>
    <w:link w:val="FooterChar"/>
    <w:uiPriority w:val="99"/>
    <w:unhideWhenUsed/>
    <w:rsid w:val="00124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A79"/>
    <w:rPr>
      <w:rFonts w:asciiTheme="minorHAnsi" w:hAnsiTheme="minorHAnsi" w:cs="Times New Roman"/>
      <w:b/>
      <w:szCs w:val="20"/>
    </w:rPr>
  </w:style>
  <w:style w:type="paragraph" w:styleId="BalloonText">
    <w:name w:val="Balloon Text"/>
    <w:basedOn w:val="Normal"/>
    <w:link w:val="BalloonTextChar"/>
    <w:uiPriority w:val="99"/>
    <w:semiHidden/>
    <w:unhideWhenUsed/>
    <w:rsid w:val="00705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7C"/>
    <w:rPr>
      <w:rFonts w:ascii="Segoe UI" w:hAnsi="Segoe UI" w:cs="Segoe UI"/>
      <w:sz w:val="18"/>
      <w:szCs w:val="18"/>
    </w:rPr>
  </w:style>
  <w:style w:type="character" w:styleId="CommentReference">
    <w:name w:val="annotation reference"/>
    <w:basedOn w:val="DefaultParagraphFont"/>
    <w:uiPriority w:val="99"/>
    <w:semiHidden/>
    <w:unhideWhenUsed/>
    <w:rsid w:val="00513F9E"/>
    <w:rPr>
      <w:sz w:val="16"/>
      <w:szCs w:val="16"/>
    </w:rPr>
  </w:style>
  <w:style w:type="paragraph" w:styleId="CommentText">
    <w:name w:val="annotation text"/>
    <w:basedOn w:val="Normal"/>
    <w:link w:val="CommentTextChar"/>
    <w:uiPriority w:val="99"/>
    <w:semiHidden/>
    <w:unhideWhenUsed/>
    <w:rsid w:val="00513F9E"/>
    <w:pPr>
      <w:spacing w:line="240" w:lineRule="auto"/>
    </w:pPr>
    <w:rPr>
      <w:sz w:val="20"/>
    </w:rPr>
  </w:style>
  <w:style w:type="character" w:customStyle="1" w:styleId="CommentTextChar">
    <w:name w:val="Comment Text Char"/>
    <w:basedOn w:val="DefaultParagraphFont"/>
    <w:link w:val="CommentText"/>
    <w:uiPriority w:val="99"/>
    <w:semiHidden/>
    <w:rsid w:val="00513F9E"/>
    <w:rPr>
      <w:rFonts w:asciiTheme="minorHAnsi"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513F9E"/>
    <w:rPr>
      <w:b/>
      <w:bCs/>
    </w:rPr>
  </w:style>
  <w:style w:type="character" w:customStyle="1" w:styleId="CommentSubjectChar">
    <w:name w:val="Comment Subject Char"/>
    <w:basedOn w:val="CommentTextChar"/>
    <w:link w:val="CommentSubject"/>
    <w:uiPriority w:val="99"/>
    <w:semiHidden/>
    <w:rsid w:val="00513F9E"/>
    <w:rPr>
      <w:rFonts w:asciiTheme="minorHAnsi" w:hAnsiTheme="minorHAns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Nicole</dc:creator>
  <cp:lastModifiedBy>Hoffmeyer, Lynda R</cp:lastModifiedBy>
  <cp:revision>2</cp:revision>
  <cp:lastPrinted>2020-02-12T15:26:00Z</cp:lastPrinted>
  <dcterms:created xsi:type="dcterms:W3CDTF">2021-05-04T13:06:00Z</dcterms:created>
  <dcterms:modified xsi:type="dcterms:W3CDTF">2021-05-04T13:06:00Z</dcterms:modified>
</cp:coreProperties>
</file>