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360"/>
      </w:tblGrid>
      <w:tr w:rsidR="008E68D5" w:rsidRPr="008E68D5" w:rsidTr="008E68D5">
        <w:trPr>
          <w:tblCellSpacing w:w="0" w:type="dxa"/>
        </w:trPr>
        <w:tc>
          <w:tcPr>
            <w:tcW w:w="0" w:type="auto"/>
            <w:hideMark/>
          </w:tcPr>
          <w:tbl>
            <w:tblPr>
              <w:tblW w:w="5000" w:type="pct"/>
              <w:tblBorders>
                <w:top w:val="single" w:sz="6" w:space="0" w:color="000000"/>
                <w:left w:val="single" w:sz="6" w:space="0" w:color="000000"/>
                <w:bottom w:val="single" w:sz="6" w:space="0" w:color="000000"/>
                <w:right w:val="single" w:sz="6" w:space="0" w:color="000000"/>
              </w:tblBorders>
              <w:shd w:val="clear" w:color="auto" w:fill="EEEEEE"/>
              <w:tblCellMar>
                <w:left w:w="0" w:type="dxa"/>
                <w:right w:w="0" w:type="dxa"/>
              </w:tblCellMar>
              <w:tblLook w:val="04A0" w:firstRow="1" w:lastRow="0" w:firstColumn="1" w:lastColumn="0" w:noHBand="0" w:noVBand="1"/>
            </w:tblPr>
            <w:tblGrid>
              <w:gridCol w:w="4618"/>
              <w:gridCol w:w="1950"/>
              <w:gridCol w:w="2776"/>
            </w:tblGrid>
            <w:tr w:rsidR="008E68D5" w:rsidRPr="008E68D5">
              <w:tc>
                <w:tcPr>
                  <w:tcW w:w="5000" w:type="pct"/>
                  <w:gridSpan w:val="3"/>
                  <w:tcBorders>
                    <w:top w:val="single" w:sz="6" w:space="0" w:color="auto"/>
                    <w:left w:val="single" w:sz="6" w:space="0" w:color="auto"/>
                    <w:bottom w:val="nil"/>
                    <w:right w:val="single" w:sz="6" w:space="0" w:color="auto"/>
                  </w:tcBorders>
                  <w:shd w:val="clear" w:color="auto" w:fill="EEEEEE"/>
                  <w:tcMar>
                    <w:top w:w="30" w:type="dxa"/>
                    <w:left w:w="30" w:type="dxa"/>
                    <w:bottom w:w="30" w:type="dxa"/>
                    <w:right w:w="30" w:type="dxa"/>
                  </w:tcMar>
                  <w:vAlign w:val="center"/>
                  <w:hideMark/>
                </w:tcPr>
                <w:p w:rsidR="008E68D5" w:rsidRPr="008E68D5" w:rsidRDefault="008E68D5" w:rsidP="008E68D5">
                  <w:pPr>
                    <w:spacing w:after="0" w:line="240" w:lineRule="auto"/>
                    <w:rPr>
                      <w:rFonts w:ascii="Times New Roman" w:eastAsia="Times New Roman" w:hAnsi="Times New Roman" w:cs="Times New Roman"/>
                      <w:sz w:val="21"/>
                      <w:szCs w:val="21"/>
                      <w:lang w:eastAsia="en-CA"/>
                    </w:rPr>
                  </w:pPr>
                  <w:r w:rsidRPr="008E68D5">
                    <w:rPr>
                      <w:rFonts w:ascii="Times New Roman" w:eastAsia="Times New Roman" w:hAnsi="Times New Roman" w:cs="Times New Roman"/>
                      <w:b/>
                      <w:bCs/>
                      <w:sz w:val="21"/>
                      <w:szCs w:val="21"/>
                      <w:lang w:eastAsia="en-CA"/>
                    </w:rPr>
                    <w:t>Huron Perth Healthcare Alliance</w:t>
                  </w:r>
                </w:p>
              </w:tc>
            </w:tr>
            <w:tr w:rsidR="008E68D5" w:rsidRPr="008E68D5">
              <w:tc>
                <w:tcPr>
                  <w:tcW w:w="2500" w:type="pct"/>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rsidR="008E68D5" w:rsidRPr="008E68D5" w:rsidRDefault="008E68D5" w:rsidP="008E68D5">
                  <w:pPr>
                    <w:spacing w:after="0" w:line="240" w:lineRule="auto"/>
                    <w:rPr>
                      <w:rFonts w:ascii="Times New Roman" w:eastAsia="Times New Roman" w:hAnsi="Times New Roman" w:cs="Times New Roman"/>
                      <w:sz w:val="18"/>
                      <w:szCs w:val="18"/>
                      <w:lang w:eastAsia="en-CA"/>
                    </w:rPr>
                  </w:pPr>
                  <w:r w:rsidRPr="008E68D5">
                    <w:rPr>
                      <w:rFonts w:ascii="Times New Roman" w:eastAsia="Times New Roman" w:hAnsi="Times New Roman" w:cs="Times New Roman"/>
                      <w:b/>
                      <w:bCs/>
                      <w:sz w:val="18"/>
                      <w:szCs w:val="18"/>
                      <w:lang w:eastAsia="en-CA"/>
                    </w:rPr>
                    <w:t>1. Clinical Policies and Procedures</w:t>
                  </w:r>
                </w:p>
              </w:tc>
              <w:tc>
                <w:tcPr>
                  <w:tcW w:w="0" w:type="auto"/>
                  <w:tcBorders>
                    <w:top w:val="single" w:sz="6" w:space="0" w:color="auto"/>
                    <w:left w:val="single" w:sz="6" w:space="0" w:color="auto"/>
                    <w:bottom w:val="single" w:sz="6" w:space="0" w:color="auto"/>
                    <w:right w:val="nil"/>
                  </w:tcBorders>
                  <w:shd w:val="clear" w:color="auto" w:fill="EEEEEE"/>
                  <w:tcMar>
                    <w:top w:w="30" w:type="dxa"/>
                    <w:left w:w="30" w:type="dxa"/>
                    <w:bottom w:w="30" w:type="dxa"/>
                    <w:right w:w="30" w:type="dxa"/>
                  </w:tcMar>
                  <w:hideMark/>
                </w:tcPr>
                <w:p w:rsidR="008E68D5" w:rsidRPr="008E68D5" w:rsidRDefault="008E68D5" w:rsidP="008E68D5">
                  <w:pPr>
                    <w:spacing w:after="0"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 xml:space="preserve">Original Issue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8E68D5" w:rsidRPr="008E68D5" w:rsidRDefault="008E68D5" w:rsidP="008E68D5">
                  <w:pPr>
                    <w:spacing w:after="0"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June 30, 1983</w:t>
                  </w:r>
                </w:p>
              </w:tc>
            </w:tr>
            <w:tr w:rsidR="008E68D5" w:rsidRPr="008E68D5">
              <w:tc>
                <w:tcPr>
                  <w:tcW w:w="0" w:type="auto"/>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rsidR="008E68D5" w:rsidRPr="008E68D5" w:rsidRDefault="008E68D5" w:rsidP="008E68D5">
                  <w:pPr>
                    <w:spacing w:after="0" w:line="240" w:lineRule="auto"/>
                    <w:rPr>
                      <w:rFonts w:ascii="Times New Roman" w:eastAsia="Times New Roman" w:hAnsi="Times New Roman" w:cs="Times New Roman"/>
                      <w:sz w:val="18"/>
                      <w:szCs w:val="18"/>
                      <w:lang w:eastAsia="en-CA"/>
                    </w:rPr>
                  </w:pPr>
                  <w:r w:rsidRPr="008E68D5">
                    <w:rPr>
                      <w:rFonts w:ascii="Times New Roman" w:eastAsia="Times New Roman" w:hAnsi="Times New Roman" w:cs="Times New Roman"/>
                      <w:b/>
                      <w:bCs/>
                      <w:sz w:val="18"/>
                      <w:szCs w:val="18"/>
                      <w:lang w:eastAsia="en-CA"/>
                    </w:rPr>
                    <w:t>IV – Intravenous, Peripheral: Initiation, Maintenance and Discontinuation</w:t>
                  </w:r>
                </w:p>
              </w:tc>
              <w:tc>
                <w:tcPr>
                  <w:tcW w:w="1950" w:type="dxa"/>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rsidR="008E68D5" w:rsidRPr="008E68D5" w:rsidRDefault="008E68D5" w:rsidP="008E68D5">
                  <w:pPr>
                    <w:spacing w:after="0"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 xml:space="preserve">Review/Effective Date: </w:t>
                  </w:r>
                </w:p>
              </w:tc>
              <w:tc>
                <w:tcPr>
                  <w:tcW w:w="3000" w:type="dxa"/>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8E68D5" w:rsidRPr="008E68D5" w:rsidRDefault="008E68D5" w:rsidP="008E68D5">
                  <w:pPr>
                    <w:spacing w:after="0"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March 15, 2021</w:t>
                  </w:r>
                </w:p>
              </w:tc>
            </w:tr>
            <w:tr w:rsidR="008E68D5" w:rsidRPr="008E68D5">
              <w:tc>
                <w:tcPr>
                  <w:tcW w:w="0" w:type="auto"/>
                  <w:tcBorders>
                    <w:top w:val="single" w:sz="6" w:space="0" w:color="000000"/>
                    <w:left w:val="single" w:sz="6" w:space="0" w:color="000000"/>
                    <w:bottom w:val="single" w:sz="6" w:space="0" w:color="000000"/>
                    <w:right w:val="single" w:sz="6" w:space="0" w:color="000000"/>
                  </w:tcBorders>
                  <w:shd w:val="clear" w:color="auto" w:fill="EEEEEE"/>
                  <w:noWrap/>
                  <w:tcMar>
                    <w:top w:w="30" w:type="dxa"/>
                    <w:left w:w="30" w:type="dxa"/>
                    <w:bottom w:w="30" w:type="dxa"/>
                    <w:right w:w="30" w:type="dxa"/>
                  </w:tcMar>
                  <w:vAlign w:val="center"/>
                  <w:hideMark/>
                </w:tcPr>
                <w:p w:rsidR="008E68D5" w:rsidRPr="008E68D5" w:rsidRDefault="008E68D5" w:rsidP="008E68D5">
                  <w:pPr>
                    <w:spacing w:after="0" w:line="240" w:lineRule="auto"/>
                    <w:rPr>
                      <w:rFonts w:ascii="Times New Roman" w:eastAsia="Times New Roman" w:hAnsi="Times New Roman" w:cs="Times New Roman"/>
                      <w:sz w:val="18"/>
                      <w:szCs w:val="18"/>
                      <w:lang w:eastAsia="en-CA"/>
                    </w:rPr>
                  </w:pPr>
                  <w:r w:rsidRPr="008E68D5">
                    <w:rPr>
                      <w:rFonts w:ascii="Times New Roman" w:eastAsia="Times New Roman" w:hAnsi="Times New Roman" w:cs="Times New Roman"/>
                      <w:b/>
                      <w:bCs/>
                      <w:sz w:val="18"/>
                      <w:szCs w:val="18"/>
                      <w:lang w:eastAsia="en-CA"/>
                    </w:rPr>
                    <w:t>Approved By: VP People and Chief Quality Executive</w:t>
                  </w:r>
                </w:p>
              </w:tc>
              <w:tc>
                <w:tcPr>
                  <w:tcW w:w="0" w:type="auto"/>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rsidR="008E68D5" w:rsidRPr="008E68D5" w:rsidRDefault="008E68D5" w:rsidP="008E68D5">
                  <w:pPr>
                    <w:spacing w:after="0"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 xml:space="preserve">Next Review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8E68D5" w:rsidRPr="008E68D5" w:rsidRDefault="008E68D5" w:rsidP="008E68D5">
                  <w:pPr>
                    <w:spacing w:after="0"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March 15, 2023</w:t>
                  </w:r>
                </w:p>
              </w:tc>
            </w:tr>
          </w:tbl>
          <w:p w:rsidR="008E68D5" w:rsidRPr="008E68D5" w:rsidRDefault="008E68D5" w:rsidP="008E68D5">
            <w:pPr>
              <w:spacing w:after="0" w:line="240" w:lineRule="auto"/>
              <w:rPr>
                <w:rFonts w:ascii="Times New Roman" w:eastAsia="Times New Roman" w:hAnsi="Times New Roman" w:cs="Times New Roman"/>
                <w:sz w:val="24"/>
                <w:szCs w:val="24"/>
                <w:lang w:eastAsia="en-CA"/>
              </w:rPr>
            </w:pPr>
          </w:p>
        </w:tc>
      </w:tr>
      <w:tr w:rsidR="008E68D5" w:rsidRPr="008E68D5" w:rsidTr="008E68D5">
        <w:trPr>
          <w:tblCellSpacing w:w="0" w:type="dxa"/>
        </w:trPr>
        <w:tc>
          <w:tcPr>
            <w:tcW w:w="0" w:type="auto"/>
            <w:vAlign w:val="center"/>
            <w:hideMark/>
          </w:tcPr>
          <w:p w:rsidR="008E68D5" w:rsidRPr="008E68D5" w:rsidRDefault="008E68D5" w:rsidP="008E68D5">
            <w:pPr>
              <w:spacing w:after="0"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noProof/>
                <w:sz w:val="24"/>
                <w:szCs w:val="24"/>
                <w:lang w:eastAsia="en-CA"/>
              </w:rPr>
              <w:drawing>
                <wp:inline distT="0" distB="0" distL="0" distR="0">
                  <wp:extent cx="12065" cy="95250"/>
                  <wp:effectExtent l="0" t="0" r="0" b="0"/>
                  <wp:docPr id="4" name="Picture 4" descr="https://intranet.hpha.ca/myalliance/img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hpha.ca/myalliance/img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 cy="95250"/>
                          </a:xfrm>
                          <a:prstGeom prst="rect">
                            <a:avLst/>
                          </a:prstGeom>
                          <a:noFill/>
                          <a:ln>
                            <a:noFill/>
                          </a:ln>
                        </pic:spPr>
                      </pic:pic>
                    </a:graphicData>
                  </a:graphic>
                </wp:inline>
              </w:drawing>
            </w:r>
          </w:p>
        </w:tc>
      </w:tr>
      <w:tr w:rsidR="008E68D5" w:rsidRPr="008E68D5" w:rsidTr="008E68D5">
        <w:trPr>
          <w:tblCellSpacing w:w="0" w:type="dxa"/>
        </w:trPr>
        <w:tc>
          <w:tcPr>
            <w:tcW w:w="0" w:type="auto"/>
            <w:hideMark/>
          </w:tcPr>
          <w:p w:rsidR="008E68D5" w:rsidRPr="008E68D5" w:rsidRDefault="008E68D5" w:rsidP="008E68D5">
            <w:pPr>
              <w:spacing w:after="0" w:line="240" w:lineRule="auto"/>
              <w:jc w:val="center"/>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This is a CONTROLLED document for internal use only.</w:t>
            </w:r>
            <w:r w:rsidRPr="008E68D5">
              <w:rPr>
                <w:rFonts w:ascii="Times New Roman" w:eastAsia="Times New Roman" w:hAnsi="Times New Roman" w:cs="Times New Roman"/>
                <w:sz w:val="24"/>
                <w:szCs w:val="24"/>
                <w:lang w:eastAsia="en-CA"/>
              </w:rPr>
              <w:br/>
              <w:t xml:space="preserve">Any documents appearing in paper form are not controlled and should be checked against the document (titled as above) on the file server prior to use. </w:t>
            </w:r>
          </w:p>
        </w:tc>
      </w:tr>
      <w:tr w:rsidR="008E68D5" w:rsidRPr="008E68D5" w:rsidTr="008E68D5">
        <w:trPr>
          <w:tblCellSpacing w:w="0" w:type="dxa"/>
        </w:trPr>
        <w:tc>
          <w:tcPr>
            <w:tcW w:w="0" w:type="auto"/>
            <w:hideMark/>
          </w:tcPr>
          <w:p w:rsidR="008E68D5" w:rsidRPr="008E68D5" w:rsidRDefault="008E68D5" w:rsidP="008E68D5">
            <w:pPr>
              <w:spacing w:after="0" w:line="240" w:lineRule="auto"/>
              <w:rPr>
                <w:rFonts w:ascii="Times New Roman" w:eastAsia="Times New Roman" w:hAnsi="Times New Roman" w:cs="Times New Roman"/>
                <w:sz w:val="24"/>
                <w:szCs w:val="24"/>
                <w:lang w:eastAsia="en-CA"/>
              </w:rPr>
            </w:pPr>
          </w:p>
          <w:tbl>
            <w:tblPr>
              <w:tblW w:w="0" w:type="auto"/>
              <w:tblCellSpacing w:w="0" w:type="dxa"/>
              <w:tblCellMar>
                <w:left w:w="0" w:type="dxa"/>
                <w:right w:w="0" w:type="dxa"/>
              </w:tblCellMar>
              <w:tblLook w:val="04A0" w:firstRow="1" w:lastRow="0" w:firstColumn="1" w:lastColumn="0" w:noHBand="0" w:noVBand="1"/>
            </w:tblPr>
            <w:tblGrid>
              <w:gridCol w:w="9360"/>
            </w:tblGrid>
            <w:tr w:rsidR="008E68D5" w:rsidRPr="008E68D5">
              <w:trPr>
                <w:tblCellSpacing w:w="0" w:type="dxa"/>
              </w:trPr>
              <w:tc>
                <w:tcPr>
                  <w:tcW w:w="10620" w:type="dxa"/>
                  <w:hideMark/>
                </w:tcPr>
                <w:tbl>
                  <w:tblPr>
                    <w:tblW w:w="0" w:type="auto"/>
                    <w:tblCellSpacing w:w="0" w:type="dxa"/>
                    <w:tblCellMar>
                      <w:left w:w="0" w:type="dxa"/>
                      <w:right w:w="0" w:type="dxa"/>
                    </w:tblCellMar>
                    <w:tblLook w:val="04A0" w:firstRow="1" w:lastRow="0" w:firstColumn="1" w:lastColumn="0" w:noHBand="0" w:noVBand="1"/>
                  </w:tblPr>
                  <w:tblGrid>
                    <w:gridCol w:w="19"/>
                    <w:gridCol w:w="9341"/>
                  </w:tblGrid>
                  <w:tr w:rsidR="008E68D5" w:rsidRPr="008E68D5">
                    <w:trPr>
                      <w:tblCellSpacing w:w="0" w:type="dxa"/>
                    </w:trPr>
                    <w:tc>
                      <w:tcPr>
                        <w:tcW w:w="15" w:type="dxa"/>
                        <w:vAlign w:val="center"/>
                        <w:hideMark/>
                      </w:tcPr>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noProof/>
                            <w:sz w:val="24"/>
                            <w:szCs w:val="24"/>
                            <w:lang w:eastAsia="en-CA"/>
                          </w:rPr>
                          <mc:AlternateContent>
                            <mc:Choice Requires="wps">
                              <w:drawing>
                                <wp:inline distT="0" distB="0" distL="0" distR="0">
                                  <wp:extent cx="12065" cy="12065"/>
                                  <wp:effectExtent l="0" t="0" r="0" b="0"/>
                                  <wp:docPr id="3" name="Rectangle 3" descr="/myalliance/img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 cy="1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DDB040" id="Rectangle 3" o:spid="_x0000_s1026" alt="/myalliance/imgs/spacer.gif" style="width:.95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" filled="f" stroked="f">
                                  <o:lock v:ext="edit" aspectratio="t"/>
                                  <w10:anchorlock/>
                                </v:rect>
                              </w:pict>
                            </mc:Fallback>
                          </mc:AlternateContent>
                        </w:r>
                      </w:p>
                    </w:tc>
                    <w:tc>
                      <w:tcPr>
                        <w:tcW w:w="9345" w:type="dxa"/>
                        <w:hideMark/>
                      </w:tcPr>
                      <w:tbl>
                        <w:tblPr>
                          <w:tblW w:w="0" w:type="dxa"/>
                          <w:tblCellSpacing w:w="0" w:type="dxa"/>
                          <w:tblCellMar>
                            <w:left w:w="0" w:type="dxa"/>
                            <w:right w:w="0" w:type="dxa"/>
                          </w:tblCellMar>
                          <w:tblLook w:val="04A0" w:firstRow="1" w:lastRow="0" w:firstColumn="1" w:lastColumn="0" w:noHBand="0" w:noVBand="1"/>
                        </w:tblPr>
                        <w:tblGrid>
                          <w:gridCol w:w="9210"/>
                        </w:tblGrid>
                        <w:tr w:rsidR="008E68D5" w:rsidRPr="008E68D5">
                          <w:trPr>
                            <w:tblCellSpacing w:w="0" w:type="dxa"/>
                          </w:trPr>
                          <w:tc>
                            <w:tcPr>
                              <w:tcW w:w="9210" w:type="dxa"/>
                              <w:vAlign w:val="center"/>
                              <w:hideMark/>
                            </w:tcPr>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noProof/>
                                  <w:sz w:val="24"/>
                                  <w:szCs w:val="24"/>
                                  <w:lang w:eastAsia="en-CA"/>
                                </w:rPr>
                                <mc:AlternateContent>
                                  <mc:Choice Requires="wps">
                                    <w:drawing>
                                      <wp:inline distT="0" distB="0" distL="0" distR="0">
                                        <wp:extent cx="12065" cy="12065"/>
                                        <wp:effectExtent l="0" t="0" r="0" b="0"/>
                                        <wp:docPr id="2" name="Rectangle 2" descr="/myalliance/img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 cy="1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E5D413" id="Rectangle 2" o:spid="_x0000_s1026" alt="/myalliance/imgs/spacer.gif" style="width:.95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" filled="f" stroked="f">
                                        <o:lock v:ext="edit" aspectratio="t"/>
                                        <w10:anchorlock/>
                                      </v:rect>
                                    </w:pict>
                                  </mc:Fallback>
                                </mc:AlternateContent>
                              </w:r>
                            </w:p>
                          </w:tc>
                        </w:tr>
                        <w:tr w:rsidR="008E68D5" w:rsidRPr="008E68D5">
                          <w:trPr>
                            <w:tblCellSpacing w:w="0" w:type="dxa"/>
                          </w:trPr>
                          <w:tc>
                            <w:tcPr>
                              <w:tcW w:w="9210" w:type="dxa"/>
                              <w:hideMark/>
                            </w:tcPr>
                            <w:p w:rsidR="008E68D5" w:rsidRPr="008E68D5" w:rsidRDefault="008E68D5" w:rsidP="008E68D5">
                              <w:pPr>
                                <w:spacing w:after="0" w:line="240" w:lineRule="auto"/>
                                <w:rPr>
                                  <w:rFonts w:ascii="Times New Roman" w:eastAsia="Times New Roman" w:hAnsi="Times New Roman" w:cs="Times New Roman"/>
                                  <w:sz w:val="24"/>
                                  <w:szCs w:val="24"/>
                                  <w:lang w:eastAsia="en-CA"/>
                                </w:rPr>
                              </w:pPr>
                            </w:p>
                          </w:tc>
                        </w:tr>
                        <w:tr w:rsidR="008E68D5" w:rsidRPr="008E68D5">
                          <w:trPr>
                            <w:tblCellSpacing w:w="0" w:type="dxa"/>
                          </w:trPr>
                          <w:tc>
                            <w:tcPr>
                              <w:tcW w:w="9210" w:type="dxa"/>
                              <w:vAlign w:val="center"/>
                              <w:hideMark/>
                            </w:tcPr>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p>
                          </w:tc>
                        </w:tr>
                        <w:tr w:rsidR="008E68D5" w:rsidRPr="008E68D5">
                          <w:trPr>
                            <w:tblCellSpacing w:w="0" w:type="dxa"/>
                          </w:trPr>
                          <w:tc>
                            <w:tcPr>
                              <w:tcW w:w="9210" w:type="dxa"/>
                              <w:hideMark/>
                            </w:tcPr>
                            <w:p w:rsidR="008E68D5" w:rsidRPr="008E68D5" w:rsidRDefault="008E68D5" w:rsidP="008E68D5">
                              <w:pPr>
                                <w:spacing w:after="0" w:line="240" w:lineRule="auto"/>
                                <w:rPr>
                                  <w:rFonts w:ascii="Times New Roman" w:eastAsia="Times New Roman" w:hAnsi="Times New Roman" w:cs="Times New Roman"/>
                                  <w:sz w:val="24"/>
                                  <w:szCs w:val="24"/>
                                  <w:lang w:eastAsia="en-CA"/>
                                </w:rPr>
                              </w:pPr>
                            </w:p>
                          </w:tc>
                        </w:tr>
                        <w:tr w:rsidR="008E68D5" w:rsidRPr="008E68D5">
                          <w:trPr>
                            <w:tblCellSpacing w:w="0" w:type="dxa"/>
                          </w:trPr>
                          <w:tc>
                            <w:tcPr>
                              <w:tcW w:w="9210" w:type="dxa"/>
                              <w:hideMark/>
                            </w:tcPr>
                            <w:tbl>
                              <w:tblPr>
                                <w:tblW w:w="0" w:type="auto"/>
                                <w:tblCellSpacing w:w="0" w:type="dxa"/>
                                <w:tblCellMar>
                                  <w:left w:w="0" w:type="dxa"/>
                                  <w:right w:w="0" w:type="dxa"/>
                                </w:tblCellMar>
                                <w:tblLook w:val="04A0" w:firstRow="1" w:lastRow="0" w:firstColumn="1" w:lastColumn="0" w:noHBand="0" w:noVBand="1"/>
                              </w:tblPr>
                              <w:tblGrid>
                                <w:gridCol w:w="8490"/>
                              </w:tblGrid>
                              <w:tr w:rsidR="008E68D5" w:rsidRPr="008E68D5">
                                <w:trPr>
                                  <w:tblCellSpacing w:w="0" w:type="dxa"/>
                                </w:trPr>
                                <w:tc>
                                  <w:tcPr>
                                    <w:tcW w:w="8490" w:type="dxa"/>
                                    <w:hideMark/>
                                  </w:tcPr>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b/>
                                        <w:bCs/>
                                        <w:sz w:val="24"/>
                                        <w:szCs w:val="24"/>
                                        <w:lang w:eastAsia="en-CA"/>
                                      </w:rPr>
                                      <w:t>Scope</w:t>
                                    </w:r>
                                  </w:p>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This policy applies to all nurses who have received appropriate theoretical preparation to care for adult patients requiring interventions related to Peripheral Intravenous (PIV) catheters (</w:t>
                                    </w:r>
                                    <w:r w:rsidRPr="008E68D5">
                                      <w:rPr>
                                        <w:rFonts w:ascii="Times New Roman" w:eastAsia="Times New Roman" w:hAnsi="Times New Roman" w:cs="Times New Roman"/>
                                        <w:sz w:val="24"/>
                                        <w:szCs w:val="24"/>
                                        <w:u w:val="single"/>
                                        <w:lang w:eastAsia="en-CA"/>
                                      </w:rPr>
                                      <w:t xml:space="preserve">excluding Midline PIV </w:t>
                                    </w:r>
                                    <w:proofErr w:type="gramStart"/>
                                    <w:r w:rsidRPr="008E68D5">
                                      <w:rPr>
                                        <w:rFonts w:ascii="Times New Roman" w:eastAsia="Times New Roman" w:hAnsi="Times New Roman" w:cs="Times New Roman"/>
                                        <w:sz w:val="24"/>
                                        <w:szCs w:val="24"/>
                                        <w:u w:val="single"/>
                                        <w:lang w:eastAsia="en-CA"/>
                                      </w:rPr>
                                      <w:t>catheters)</w:t>
                                    </w:r>
                                    <w:r w:rsidRPr="008E68D5">
                                      <w:rPr>
                                        <w:rFonts w:ascii="Times New Roman" w:eastAsia="Times New Roman" w:hAnsi="Times New Roman" w:cs="Times New Roman"/>
                                        <w:sz w:val="24"/>
                                        <w:szCs w:val="24"/>
                                        <w:lang w:eastAsia="en-CA"/>
                                      </w:rPr>
                                      <w:t>at</w:t>
                                    </w:r>
                                    <w:proofErr w:type="gramEnd"/>
                                    <w:r w:rsidRPr="008E68D5">
                                      <w:rPr>
                                        <w:rFonts w:ascii="Times New Roman" w:eastAsia="Times New Roman" w:hAnsi="Times New Roman" w:cs="Times New Roman"/>
                                        <w:sz w:val="24"/>
                                        <w:szCs w:val="24"/>
                                        <w:lang w:eastAsia="en-CA"/>
                                      </w:rPr>
                                      <w:t xml:space="preserve"> Huron Perth Healthcare Alliance (HPHA). Initiation of peripheral intravenous access is a controlled act that nurses have authority to perform, provided the nurse has the appropriate training, knowledge, skill and judgement as per the </w:t>
                                    </w:r>
                                    <w:r w:rsidRPr="008E68D5">
                                      <w:rPr>
                                        <w:rFonts w:ascii="Times New Roman" w:eastAsia="Times New Roman" w:hAnsi="Times New Roman" w:cs="Times New Roman"/>
                                        <w:i/>
                                        <w:iCs/>
                                        <w:sz w:val="24"/>
                                        <w:szCs w:val="24"/>
                                        <w:lang w:eastAsia="en-CA"/>
                                      </w:rPr>
                                      <w:t xml:space="preserve">Regulated Health Professionals Act </w:t>
                                    </w:r>
                                    <w:r w:rsidRPr="008E68D5">
                                      <w:rPr>
                                        <w:rFonts w:ascii="Times New Roman" w:eastAsia="Times New Roman" w:hAnsi="Times New Roman" w:cs="Times New Roman"/>
                                        <w:sz w:val="24"/>
                                        <w:szCs w:val="24"/>
                                        <w:lang w:eastAsia="en-CA"/>
                                      </w:rPr>
                                      <w:t xml:space="preserve">1991. Please refer to the </w:t>
                                    </w:r>
                                    <w:hyperlink r:id="rId6" w:anchor=":~:text=Making%20decisions%20about%20procedures%20and%20authority%20is%20a,describe%20a%20nurse%E2%80%99s%20accountabilities%20when%20performing%20any%20procedure." w:history="1">
                                      <w:r w:rsidRPr="008E68D5">
                                        <w:rPr>
                                          <w:rFonts w:ascii="Times New Roman" w:eastAsia="Times New Roman" w:hAnsi="Times New Roman" w:cs="Times New Roman"/>
                                          <w:color w:val="0000FF"/>
                                          <w:sz w:val="24"/>
                                          <w:szCs w:val="24"/>
                                          <w:u w:val="single"/>
                                          <w:lang w:eastAsia="en-CA"/>
                                        </w:rPr>
                                        <w:t>College of Nurses of Ontario standard – “Decisions about Procedures and Authority."</w:t>
                                      </w:r>
                                    </w:hyperlink>
                                  </w:p>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 </w:t>
                                    </w:r>
                                  </w:p>
                                </w:tc>
                              </w:tr>
                              <w:tr w:rsidR="008E68D5" w:rsidRPr="008E68D5">
                                <w:trPr>
                                  <w:tblCellSpacing w:w="0" w:type="dxa"/>
                                </w:trPr>
                                <w:tc>
                                  <w:tcPr>
                                    <w:tcW w:w="8490" w:type="dxa"/>
                                    <w:hideMark/>
                                  </w:tcPr>
                                  <w:p w:rsidR="008E68D5" w:rsidRPr="008E68D5" w:rsidRDefault="008E68D5" w:rsidP="008E68D5">
                                    <w:pPr>
                                      <w:spacing w:after="0" w:line="240" w:lineRule="auto"/>
                                      <w:rPr>
                                        <w:rFonts w:ascii="Times New Roman" w:eastAsia="Times New Roman" w:hAnsi="Times New Roman" w:cs="Times New Roman"/>
                                        <w:sz w:val="24"/>
                                        <w:szCs w:val="24"/>
                                        <w:lang w:eastAsia="en-CA"/>
                                      </w:rPr>
                                    </w:pPr>
                                  </w:p>
                                </w:tc>
                              </w:tr>
                              <w:tr w:rsidR="008E68D5" w:rsidRPr="008E68D5">
                                <w:trPr>
                                  <w:tblCellSpacing w:w="0" w:type="dxa"/>
                                </w:trPr>
                                <w:tc>
                                  <w:tcPr>
                                    <w:tcW w:w="8490" w:type="dxa"/>
                                    <w:hideMark/>
                                  </w:tcPr>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b/>
                                        <w:bCs/>
                                        <w:sz w:val="24"/>
                                        <w:szCs w:val="24"/>
                                        <w:lang w:eastAsia="en-CA"/>
                                      </w:rPr>
                                      <w:t>Policy</w:t>
                                    </w:r>
                                  </w:p>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This policy describes the essential steps required for insertion, care and maintenance, and removal of Peripheral Intravenous Catheters by nursing staff at HPHA.</w:t>
                                    </w:r>
                                  </w:p>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 </w:t>
                                    </w:r>
                                  </w:p>
                                </w:tc>
                              </w:tr>
                              <w:tr w:rsidR="008E68D5" w:rsidRPr="008E68D5">
                                <w:trPr>
                                  <w:tblCellSpacing w:w="0" w:type="dxa"/>
                                </w:trPr>
                                <w:tc>
                                  <w:tcPr>
                                    <w:tcW w:w="8490" w:type="dxa"/>
                                    <w:hideMark/>
                                  </w:tcPr>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b/>
                                        <w:bCs/>
                                        <w:sz w:val="24"/>
                                        <w:szCs w:val="24"/>
                                        <w:lang w:eastAsia="en-CA"/>
                                      </w:rPr>
                                      <w:t>Purpose</w:t>
                                    </w:r>
                                  </w:p>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The purpose of this policy is to provide guidelines for the RNs, RPNs and their managers at HPHA related to the care of patient requiring Peripheral Intravenous access. It is expected that all staff shall adhere to the principles outlined in this policy.</w:t>
                                    </w:r>
                                  </w:p>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 </w:t>
                                    </w:r>
                                  </w:p>
                                </w:tc>
                              </w:tr>
                              <w:tr w:rsidR="008E68D5" w:rsidRPr="008E68D5">
                                <w:trPr>
                                  <w:tblCellSpacing w:w="0" w:type="dxa"/>
                                </w:trPr>
                                <w:tc>
                                  <w:tcPr>
                                    <w:tcW w:w="8490" w:type="dxa"/>
                                    <w:hideMark/>
                                  </w:tcPr>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b/>
                                        <w:bCs/>
                                        <w:sz w:val="24"/>
                                        <w:szCs w:val="24"/>
                                        <w:lang w:eastAsia="en-CA"/>
                                      </w:rPr>
                                      <w:t>Definitions</w:t>
                                    </w:r>
                                  </w:p>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u w:val="single"/>
                                        <w:lang w:eastAsia="en-CA"/>
                                      </w:rPr>
                                      <w:t>Peripheral Intravenous (PIV) Catheter</w:t>
                                    </w:r>
                                    <w:r w:rsidRPr="008E68D5">
                                      <w:rPr>
                                        <w:rFonts w:ascii="Times New Roman" w:eastAsia="Times New Roman" w:hAnsi="Times New Roman" w:cs="Times New Roman"/>
                                        <w:sz w:val="24"/>
                                        <w:szCs w:val="24"/>
                                        <w:lang w:eastAsia="en-CA"/>
                                      </w:rPr>
                                      <w:t>– a short term venous access device that is inserted into a peripheral vein, typically the superficial veins of the upper extremities. The catheter may range in length and diameter (gauge).</w:t>
                                    </w:r>
                                  </w:p>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b/>
                                        <w:bCs/>
                                        <w:sz w:val="24"/>
                                        <w:szCs w:val="24"/>
                                        <w:lang w:eastAsia="en-CA"/>
                                      </w:rPr>
                                      <w:t>Peripheral Parenteral Nutrition (PPN):</w:t>
                                    </w:r>
                                    <w:r w:rsidRPr="008E68D5">
                                      <w:rPr>
                                        <w:rFonts w:ascii="Times New Roman" w:eastAsia="Times New Roman" w:hAnsi="Times New Roman" w:cs="Times New Roman"/>
                                        <w:sz w:val="24"/>
                                        <w:szCs w:val="24"/>
                                        <w:lang w:eastAsia="en-CA"/>
                                      </w:rPr>
                                      <w:t xml:space="preserve"> a specialized form of nutrition support administered parenterally via peripheral access for a short duration or via CVAD if one is obtained. PPN solutions with 5% or less Amino Acid &amp; 10% or less Dextrose solution can be administered via a midline for up to 14 days or short peripheral IV catheter (i.e. 20G) for less than 7 days, until a CVAD can be obtained.</w:t>
                                    </w:r>
                                  </w:p>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 </w:t>
                                    </w:r>
                                  </w:p>
                                </w:tc>
                              </w:tr>
                              <w:tr w:rsidR="008E68D5" w:rsidRPr="008E68D5">
                                <w:trPr>
                                  <w:tblCellSpacing w:w="0" w:type="dxa"/>
                                </w:trPr>
                                <w:tc>
                                  <w:tcPr>
                                    <w:tcW w:w="8490" w:type="dxa"/>
                                    <w:hideMark/>
                                  </w:tcPr>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b/>
                                        <w:bCs/>
                                        <w:sz w:val="24"/>
                                        <w:szCs w:val="24"/>
                                        <w:lang w:eastAsia="en-CA"/>
                                      </w:rPr>
                                      <w:t>Indications:</w:t>
                                    </w:r>
                                  </w:p>
                                  <w:p w:rsidR="008E68D5" w:rsidRPr="008E68D5" w:rsidRDefault="008E68D5" w:rsidP="008E68D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PIVs (</w:t>
                                    </w:r>
                                    <w:r w:rsidRPr="008E68D5">
                                      <w:rPr>
                                        <w:rFonts w:ascii="Times New Roman" w:eastAsia="Times New Roman" w:hAnsi="Times New Roman" w:cs="Times New Roman"/>
                                        <w:b/>
                                        <w:bCs/>
                                        <w:sz w:val="24"/>
                                        <w:szCs w:val="24"/>
                                        <w:lang w:eastAsia="en-CA"/>
                                      </w:rPr>
                                      <w:t>excluding Midline PIV catheters</w:t>
                                    </w:r>
                                    <w:r w:rsidRPr="008E68D5">
                                      <w:rPr>
                                        <w:rFonts w:ascii="Times New Roman" w:eastAsia="Times New Roman" w:hAnsi="Times New Roman" w:cs="Times New Roman"/>
                                        <w:sz w:val="24"/>
                                        <w:szCs w:val="24"/>
                                        <w:lang w:eastAsia="en-CA"/>
                                      </w:rPr>
                                      <w:t>) are indicated for patients requiring short term (e.g. less than 7 days) intravenous administration of IV medications and/or fluids.</w:t>
                                    </w:r>
                                  </w:p>
                                  <w:p w:rsidR="008E68D5" w:rsidRPr="008E68D5" w:rsidRDefault="008E68D5" w:rsidP="008E68D5">
                                    <w:pPr>
                                      <w:numPr>
                                        <w:ilvl w:val="1"/>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 xml:space="preserve">Refer to the </w:t>
                                    </w:r>
                                    <w:hyperlink r:id="rId7" w:history="1">
                                      <w:r w:rsidRPr="008E68D5">
                                        <w:rPr>
                                          <w:rFonts w:ascii="Times New Roman" w:eastAsia="Times New Roman" w:hAnsi="Times New Roman" w:cs="Times New Roman"/>
                                          <w:color w:val="0000FF"/>
                                          <w:sz w:val="24"/>
                                          <w:szCs w:val="24"/>
                                          <w:u w:val="single"/>
                                          <w:lang w:eastAsia="en-CA"/>
                                        </w:rPr>
                                        <w:t>HPHA Midline IV Catheters – Insertion, Care, Maintenance and Removal policy</w:t>
                                      </w:r>
                                    </w:hyperlink>
                                    <w:r w:rsidRPr="008E68D5">
                                      <w:rPr>
                                        <w:rFonts w:ascii="Times New Roman" w:eastAsia="Times New Roman" w:hAnsi="Times New Roman" w:cs="Times New Roman"/>
                                        <w:sz w:val="24"/>
                                        <w:szCs w:val="24"/>
                                        <w:lang w:eastAsia="en-CA"/>
                                      </w:rPr>
                                      <w:t xml:space="preserve"> and/or the HPHA IV – Intravenous, Peripheral: Initiation, Maintenance and Discontinuation policy for additional considerations specific to PPN administration.</w:t>
                                    </w:r>
                                  </w:p>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 xml:space="preserve">PPN solutions with 10% Dextrose concentration or less can be administered via </w:t>
                                    </w:r>
                                    <w:r w:rsidRPr="008E68D5">
                                      <w:rPr>
                                        <w:rFonts w:ascii="Times New Roman" w:eastAsia="Times New Roman" w:hAnsi="Times New Roman" w:cs="Times New Roman"/>
                                        <w:sz w:val="24"/>
                                        <w:szCs w:val="24"/>
                                        <w:u w:val="single"/>
                                        <w:lang w:eastAsia="en-CA"/>
                                      </w:rPr>
                                      <w:t>a short peripheral IV catheter</w:t>
                                    </w:r>
                                    <w:r w:rsidRPr="008E68D5">
                                      <w:rPr>
                                        <w:rFonts w:ascii="Times New Roman" w:eastAsia="Times New Roman" w:hAnsi="Times New Roman" w:cs="Times New Roman"/>
                                        <w:sz w:val="24"/>
                                        <w:szCs w:val="24"/>
                                        <w:lang w:eastAsia="en-CA"/>
                                      </w:rPr>
                                      <w:t xml:space="preserve"> (i.e.; 20 G) for less than 7 days for situations in which obtaining a CVAD is not currently feasible and delay of nutrition support would be detrimental to the patient (Infusion Nurses Society, 2016). Lipids must infuse at the same time as Amino Acid/Dextrose solution when infusing via a peripheral line. PPN can never be ordered without lipids. </w:t>
                                    </w:r>
                                    <w:r w:rsidRPr="008E68D5">
                                      <w:rPr>
                                        <w:rFonts w:ascii="Times New Roman" w:eastAsia="Times New Roman" w:hAnsi="Times New Roman" w:cs="Times New Roman"/>
                                        <w:b/>
                                        <w:bCs/>
                                        <w:sz w:val="24"/>
                                        <w:szCs w:val="24"/>
                                        <w:lang w:eastAsia="en-CA"/>
                                      </w:rPr>
                                      <w:t>Note:</w:t>
                                    </w:r>
                                  </w:p>
                                  <w:p w:rsidR="008E68D5" w:rsidRPr="008E68D5" w:rsidRDefault="008E68D5" w:rsidP="008E68D5">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 xml:space="preserve">If peripheral IV access on standard IV fluids has been changed 2-3 times within 48 hours, PPN should not be administered peripherally. </w:t>
                                    </w:r>
                                  </w:p>
                                  <w:p w:rsidR="008E68D5" w:rsidRPr="008E68D5" w:rsidRDefault="008E68D5" w:rsidP="008E68D5">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See documents entitled:</w:t>
                                    </w:r>
                                  </w:p>
                                  <w:p w:rsidR="008E68D5" w:rsidRPr="008E68D5" w:rsidRDefault="008E68D5" w:rsidP="008E68D5">
                                    <w:pPr>
                                      <w:numPr>
                                        <w:ilvl w:val="1"/>
                                        <w:numId w:val="3"/>
                                      </w:numPr>
                                      <w:spacing w:before="100" w:beforeAutospacing="1" w:after="100" w:afterAutospacing="1" w:line="240" w:lineRule="auto"/>
                                      <w:rPr>
                                        <w:rFonts w:ascii="Times New Roman" w:eastAsia="Times New Roman" w:hAnsi="Times New Roman" w:cs="Times New Roman"/>
                                        <w:sz w:val="24"/>
                                        <w:szCs w:val="24"/>
                                        <w:lang w:eastAsia="en-CA"/>
                                      </w:rPr>
                                    </w:pPr>
                                    <w:hyperlink r:id="rId8" w:tgtFrame="_blank" w:history="1">
                                      <w:r w:rsidRPr="008E68D5">
                                        <w:rPr>
                                          <w:rFonts w:ascii="Times New Roman" w:eastAsia="Times New Roman" w:hAnsi="Times New Roman" w:cs="Times New Roman"/>
                                          <w:color w:val="0000FF"/>
                                          <w:sz w:val="24"/>
                                          <w:szCs w:val="24"/>
                                          <w:u w:val="single"/>
                                          <w:lang w:eastAsia="en-CA"/>
                                        </w:rPr>
                                        <w:t>HPHA IV Selection Guide </w:t>
                                      </w:r>
                                    </w:hyperlink>
                                  </w:p>
                                  <w:p w:rsidR="008E68D5" w:rsidRPr="008E68D5" w:rsidRDefault="008E68D5" w:rsidP="008E68D5">
                                    <w:pPr>
                                      <w:numPr>
                                        <w:ilvl w:val="1"/>
                                        <w:numId w:val="3"/>
                                      </w:numPr>
                                      <w:spacing w:before="100" w:beforeAutospacing="1" w:after="100" w:afterAutospacing="1" w:line="240" w:lineRule="auto"/>
                                      <w:rPr>
                                        <w:rFonts w:ascii="Times New Roman" w:eastAsia="Times New Roman" w:hAnsi="Times New Roman" w:cs="Times New Roman"/>
                                        <w:sz w:val="24"/>
                                        <w:szCs w:val="24"/>
                                        <w:lang w:eastAsia="en-CA"/>
                                      </w:rPr>
                                    </w:pPr>
                                    <w:hyperlink r:id="rId9" w:history="1">
                                      <w:r w:rsidRPr="008E68D5">
                                        <w:rPr>
                                          <w:rFonts w:ascii="Times New Roman" w:eastAsia="Times New Roman" w:hAnsi="Times New Roman" w:cs="Times New Roman"/>
                                          <w:color w:val="0000FF"/>
                                          <w:sz w:val="24"/>
                                          <w:szCs w:val="24"/>
                                          <w:u w:val="single"/>
                                          <w:lang w:eastAsia="en-CA"/>
                                        </w:rPr>
                                        <w:t>HPHA Midline IV Catheters - Insertion, Care, Maintenance and Removal policy</w:t>
                                      </w:r>
                                    </w:hyperlink>
                                  </w:p>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 </w:t>
                                    </w:r>
                                  </w:p>
                                </w:tc>
                              </w:tr>
                              <w:tr w:rsidR="008E68D5" w:rsidRPr="008E68D5">
                                <w:trPr>
                                  <w:tblCellSpacing w:w="0" w:type="dxa"/>
                                </w:trPr>
                                <w:tc>
                                  <w:tcPr>
                                    <w:tcW w:w="8490" w:type="dxa"/>
                                    <w:hideMark/>
                                  </w:tcPr>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b/>
                                        <w:bCs/>
                                        <w:sz w:val="24"/>
                                        <w:szCs w:val="24"/>
                                        <w:lang w:eastAsia="en-CA"/>
                                      </w:rPr>
                                      <w:t>Contraindications:</w:t>
                                    </w:r>
                                  </w:p>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PIV access should not:</w:t>
                                    </w:r>
                                  </w:p>
                                  <w:p w:rsidR="008E68D5" w:rsidRPr="008E68D5" w:rsidRDefault="008E68D5" w:rsidP="008E68D5">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Be attempted in an extremity containing a dialysis access</w:t>
                                    </w:r>
                                  </w:p>
                                  <w:p w:rsidR="008E68D5" w:rsidRPr="008E68D5" w:rsidRDefault="008E68D5" w:rsidP="008E68D5">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On the same side as a mastectomy</w:t>
                                    </w:r>
                                  </w:p>
                                  <w:p w:rsidR="008E68D5" w:rsidRPr="008E68D5" w:rsidRDefault="008E68D5" w:rsidP="008E68D5">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 xml:space="preserve">Be attempted in an extremity with diminished blood flow (e.g. due to a Deep Vein Thrombosis [DVT] or paralysis post stroke). </w:t>
                                    </w:r>
                                  </w:p>
                                  <w:p w:rsidR="008E68D5" w:rsidRPr="008E68D5" w:rsidRDefault="008E68D5" w:rsidP="008E68D5">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 xml:space="preserve">Be used to administer infusions requiring IV access in the central vasculature (i.e.; TPN using solution </w:t>
                                    </w:r>
                                    <w:r w:rsidRPr="008E68D5">
                                      <w:rPr>
                                        <w:rFonts w:ascii="Times New Roman" w:eastAsia="Times New Roman" w:hAnsi="Times New Roman" w:cs="Times New Roman"/>
                                        <w:sz w:val="24"/>
                                        <w:szCs w:val="24"/>
                                        <w:u w:val="single"/>
                                        <w:lang w:eastAsia="en-CA"/>
                                      </w:rPr>
                                      <w:t>greater than</w:t>
                                    </w:r>
                                    <w:r w:rsidRPr="008E68D5">
                                      <w:rPr>
                                        <w:rFonts w:ascii="Times New Roman" w:eastAsia="Times New Roman" w:hAnsi="Times New Roman" w:cs="Times New Roman"/>
                                        <w:sz w:val="24"/>
                                        <w:szCs w:val="24"/>
                                        <w:lang w:eastAsia="en-CA"/>
                                      </w:rPr>
                                      <w:t xml:space="preserve"> 5% Amino Acid and/or 10% Dextrose)</w:t>
                                    </w:r>
                                  </w:p>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 </w:t>
                                    </w:r>
                                  </w:p>
                                </w:tc>
                              </w:tr>
                              <w:tr w:rsidR="008E68D5" w:rsidRPr="008E68D5">
                                <w:trPr>
                                  <w:tblCellSpacing w:w="0" w:type="dxa"/>
                                </w:trPr>
                                <w:tc>
                                  <w:tcPr>
                                    <w:tcW w:w="8490" w:type="dxa"/>
                                    <w:hideMark/>
                                  </w:tcPr>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b/>
                                        <w:bCs/>
                                        <w:sz w:val="24"/>
                                        <w:szCs w:val="24"/>
                                        <w:lang w:eastAsia="en-CA"/>
                                      </w:rPr>
                                      <w:t>Considerations:</w:t>
                                    </w:r>
                                  </w:p>
                                  <w:p w:rsidR="008E68D5" w:rsidRPr="008E68D5" w:rsidRDefault="008E68D5" w:rsidP="008E68D5">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When it is determined that the patient will need an intravenous access for prolonged periods of time or when dealing with a fragile peripheral venous system, early consultation with a physician about alternate IV access may improve clinical outcomes and comfort for patients.</w:t>
                                    </w:r>
                                  </w:p>
                                  <w:p w:rsidR="008E68D5" w:rsidRPr="008E68D5" w:rsidRDefault="008E68D5" w:rsidP="008E68D5">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PIV catheters will be used with extension sets and needleless access devices (caps). Infusion tubing will not be connected directly to the catheter hub.</w:t>
                                    </w:r>
                                  </w:p>
                                  <w:p w:rsidR="008E68D5" w:rsidRPr="008E68D5" w:rsidRDefault="008E68D5" w:rsidP="008E68D5">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2% chlorhexidine with 70% Alcohol swabs are used to cleanse caps and ports of infusion tubing connected to any IV prior to access.</w:t>
                                    </w:r>
                                  </w:p>
                                  <w:p w:rsidR="008E68D5" w:rsidRPr="008E68D5" w:rsidRDefault="008E68D5" w:rsidP="008E68D5">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 xml:space="preserve">PIV catheters may be left </w:t>
                                    </w:r>
                                    <w:proofErr w:type="spellStart"/>
                                    <w:r w:rsidRPr="008E68D5">
                                      <w:rPr>
                                        <w:rFonts w:ascii="Times New Roman" w:eastAsia="Times New Roman" w:hAnsi="Times New Roman" w:cs="Times New Roman"/>
                                        <w:sz w:val="24"/>
                                        <w:szCs w:val="24"/>
                                        <w:lang w:eastAsia="en-CA"/>
                                      </w:rPr>
                                      <w:t>insitu</w:t>
                                    </w:r>
                                    <w:proofErr w:type="spellEnd"/>
                                    <w:r w:rsidRPr="008E68D5">
                                      <w:rPr>
                                        <w:rFonts w:ascii="Times New Roman" w:eastAsia="Times New Roman" w:hAnsi="Times New Roman" w:cs="Times New Roman"/>
                                        <w:sz w:val="24"/>
                                        <w:szCs w:val="24"/>
                                        <w:lang w:eastAsia="en-CA"/>
                                      </w:rPr>
                                      <w:t xml:space="preserve"> as long as clinically indicated (in other words, still actively required for medication and/or fluid administration) as long as they remain free from related complications.</w:t>
                                    </w:r>
                                  </w:p>
                                  <w:p w:rsidR="008E68D5" w:rsidRPr="008E68D5" w:rsidRDefault="008E68D5" w:rsidP="008E68D5">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Except in the event of an emergency, it is required that an infusion pump be utilized for IV medication and/or fluid administration through a PIV.</w:t>
                                    </w:r>
                                  </w:p>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PPN solutions can cause phlebitis. The risk/benefit decision to use PPN solutions should include close monitoring of the IV site and nursing interventions to prevent phlebitis. To prevent vein degradation and risk of extravasation, PIV should only be used for irritating and vasoactive infusions in emergency situations and for limited durations. In these cases:</w:t>
                                    </w:r>
                                  </w:p>
                                  <w:p w:rsidR="008E68D5" w:rsidRPr="008E68D5" w:rsidRDefault="008E68D5" w:rsidP="008E68D5">
                                    <w:pPr>
                                      <w:numPr>
                                        <w:ilvl w:val="1"/>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Access should be preferentially obtained in a larger vessel (the antecubital fossa or more proximal vein), using a using a #20 gauge or larger catheter.</w:t>
                                    </w:r>
                                  </w:p>
                                  <w:p w:rsidR="008E68D5" w:rsidRPr="008E68D5" w:rsidRDefault="008E68D5" w:rsidP="008E68D5">
                                    <w:pPr>
                                      <w:numPr>
                                        <w:ilvl w:val="1"/>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It is strongly recommended that CVAD access be obtained if the duration of the infusion is expected to exceed 4 hours.</w:t>
                                    </w:r>
                                  </w:p>
                                  <w:p w:rsidR="008E68D5" w:rsidRPr="008E68D5" w:rsidRDefault="008E68D5" w:rsidP="008E68D5">
                                    <w:pPr>
                                      <w:numPr>
                                        <w:ilvl w:val="1"/>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If the healthcare team determines the risk of CVAD insertion outweighs the need, nursing staff must be vigilant in their continued assessment of the PIV insertion site to detect potential complications and intervene early.</w:t>
                                    </w:r>
                                  </w:p>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Although a written physician's order is not required for the standard flushing routines, nurses will need to enter an electronic order to ensure Saline Flush appears on the electronic Medication Administration Record (</w:t>
                                    </w:r>
                                    <w:proofErr w:type="spellStart"/>
                                    <w:r w:rsidRPr="008E68D5">
                                      <w:rPr>
                                        <w:rFonts w:ascii="Times New Roman" w:eastAsia="Times New Roman" w:hAnsi="Times New Roman" w:cs="Times New Roman"/>
                                        <w:sz w:val="24"/>
                                        <w:szCs w:val="24"/>
                                        <w:lang w:eastAsia="en-CA"/>
                                      </w:rPr>
                                      <w:t>eMAR</w:t>
                                    </w:r>
                                    <w:proofErr w:type="spellEnd"/>
                                    <w:r w:rsidRPr="008E68D5">
                                      <w:rPr>
                                        <w:rFonts w:ascii="Times New Roman" w:eastAsia="Times New Roman" w:hAnsi="Times New Roman" w:cs="Times New Roman"/>
                                        <w:sz w:val="24"/>
                                        <w:szCs w:val="24"/>
                                        <w:lang w:eastAsia="en-CA"/>
                                      </w:rPr>
                                      <w:t>).</w:t>
                                    </w:r>
                                  </w:p>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Flushing recommendations:</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0"/>
                                      <w:gridCol w:w="2670"/>
                                      <w:gridCol w:w="2670"/>
                                    </w:tblGrid>
                                    <w:tr w:rsidR="008E68D5" w:rsidRPr="008E68D5">
                                      <w:trPr>
                                        <w:tblCellSpacing w:w="0" w:type="dxa"/>
                                        <w:jc w:val="center"/>
                                      </w:trPr>
                                      <w:tc>
                                        <w:tcPr>
                                          <w:tcW w:w="2670" w:type="dxa"/>
                                          <w:tcBorders>
                                            <w:top w:val="outset" w:sz="6" w:space="0" w:color="auto"/>
                                            <w:left w:val="outset" w:sz="6" w:space="0" w:color="auto"/>
                                            <w:bottom w:val="outset" w:sz="6" w:space="0" w:color="auto"/>
                                            <w:right w:val="outset" w:sz="6" w:space="0" w:color="auto"/>
                                          </w:tcBorders>
                                          <w:hideMark/>
                                        </w:tcPr>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b/>
                                              <w:bCs/>
                                              <w:sz w:val="24"/>
                                              <w:szCs w:val="24"/>
                                              <w:lang w:eastAsia="en-CA"/>
                                            </w:rPr>
                                            <w:t>Peripheral IV catheters</w:t>
                                          </w:r>
                                        </w:p>
                                      </w:tc>
                                      <w:tc>
                                        <w:tcPr>
                                          <w:tcW w:w="2670" w:type="dxa"/>
                                          <w:tcBorders>
                                            <w:top w:val="outset" w:sz="6" w:space="0" w:color="auto"/>
                                            <w:left w:val="outset" w:sz="6" w:space="0" w:color="auto"/>
                                            <w:bottom w:val="outset" w:sz="6" w:space="0" w:color="auto"/>
                                            <w:right w:val="outset" w:sz="6" w:space="0" w:color="auto"/>
                                          </w:tcBorders>
                                          <w:hideMark/>
                                        </w:tcPr>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b/>
                                              <w:bCs/>
                                              <w:sz w:val="24"/>
                                              <w:szCs w:val="24"/>
                                              <w:lang w:eastAsia="en-CA"/>
                                            </w:rPr>
                                            <w:t>Frequency of flush</w:t>
                                          </w:r>
                                        </w:p>
                                      </w:tc>
                                      <w:tc>
                                        <w:tcPr>
                                          <w:tcW w:w="2670" w:type="dxa"/>
                                          <w:tcBorders>
                                            <w:top w:val="outset" w:sz="6" w:space="0" w:color="auto"/>
                                            <w:left w:val="outset" w:sz="6" w:space="0" w:color="auto"/>
                                            <w:bottom w:val="outset" w:sz="6" w:space="0" w:color="auto"/>
                                            <w:right w:val="outset" w:sz="6" w:space="0" w:color="auto"/>
                                          </w:tcBorders>
                                          <w:hideMark/>
                                        </w:tcPr>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b/>
                                              <w:bCs/>
                                              <w:sz w:val="24"/>
                                              <w:szCs w:val="24"/>
                                              <w:lang w:eastAsia="en-CA"/>
                                            </w:rPr>
                                            <w:t>Recommended amount of 0.9% sodium chloride</w:t>
                                          </w:r>
                                        </w:p>
                                      </w:tc>
                                    </w:tr>
                                    <w:tr w:rsidR="008E68D5" w:rsidRPr="008E68D5">
                                      <w:trPr>
                                        <w:tblCellSpacing w:w="0" w:type="dxa"/>
                                        <w:jc w:val="center"/>
                                      </w:trPr>
                                      <w:tc>
                                        <w:tcPr>
                                          <w:tcW w:w="2670" w:type="dxa"/>
                                          <w:tcBorders>
                                            <w:top w:val="outset" w:sz="6" w:space="0" w:color="auto"/>
                                            <w:left w:val="outset" w:sz="6" w:space="0" w:color="auto"/>
                                            <w:bottom w:val="outset" w:sz="6" w:space="0" w:color="auto"/>
                                            <w:right w:val="outset" w:sz="6" w:space="0" w:color="auto"/>
                                          </w:tcBorders>
                                          <w:hideMark/>
                                        </w:tcPr>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Line not in use</w:t>
                                          </w:r>
                                        </w:p>
                                      </w:tc>
                                      <w:tc>
                                        <w:tcPr>
                                          <w:tcW w:w="2670" w:type="dxa"/>
                                          <w:tcBorders>
                                            <w:top w:val="outset" w:sz="6" w:space="0" w:color="auto"/>
                                            <w:left w:val="outset" w:sz="6" w:space="0" w:color="auto"/>
                                            <w:bottom w:val="outset" w:sz="6" w:space="0" w:color="auto"/>
                                            <w:right w:val="outset" w:sz="6" w:space="0" w:color="auto"/>
                                          </w:tcBorders>
                                          <w:hideMark/>
                                        </w:tcPr>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Once every 24 hours</w:t>
                                          </w:r>
                                        </w:p>
                                      </w:tc>
                                      <w:tc>
                                        <w:tcPr>
                                          <w:tcW w:w="2670" w:type="dxa"/>
                                          <w:tcBorders>
                                            <w:top w:val="outset" w:sz="6" w:space="0" w:color="auto"/>
                                            <w:left w:val="outset" w:sz="6" w:space="0" w:color="auto"/>
                                            <w:bottom w:val="outset" w:sz="6" w:space="0" w:color="auto"/>
                                            <w:right w:val="outset" w:sz="6" w:space="0" w:color="auto"/>
                                          </w:tcBorders>
                                          <w:hideMark/>
                                        </w:tcPr>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3-10 mL</w:t>
                                          </w:r>
                                        </w:p>
                                      </w:tc>
                                    </w:tr>
                                    <w:tr w:rsidR="008E68D5" w:rsidRPr="008E68D5">
                                      <w:trPr>
                                        <w:tblCellSpacing w:w="0" w:type="dxa"/>
                                        <w:jc w:val="center"/>
                                      </w:trPr>
                                      <w:tc>
                                        <w:tcPr>
                                          <w:tcW w:w="2670" w:type="dxa"/>
                                          <w:tcBorders>
                                            <w:top w:val="outset" w:sz="6" w:space="0" w:color="auto"/>
                                            <w:left w:val="outset" w:sz="6" w:space="0" w:color="auto"/>
                                            <w:bottom w:val="outset" w:sz="6" w:space="0" w:color="auto"/>
                                            <w:right w:val="outset" w:sz="6" w:space="0" w:color="auto"/>
                                          </w:tcBorders>
                                          <w:hideMark/>
                                        </w:tcPr>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Intermittent use</w:t>
                                          </w:r>
                                        </w:p>
                                      </w:tc>
                                      <w:tc>
                                        <w:tcPr>
                                          <w:tcW w:w="2670" w:type="dxa"/>
                                          <w:tcBorders>
                                            <w:top w:val="outset" w:sz="6" w:space="0" w:color="auto"/>
                                            <w:left w:val="outset" w:sz="6" w:space="0" w:color="auto"/>
                                            <w:bottom w:val="outset" w:sz="6" w:space="0" w:color="auto"/>
                                            <w:right w:val="outset" w:sz="6" w:space="0" w:color="auto"/>
                                          </w:tcBorders>
                                          <w:hideMark/>
                                        </w:tcPr>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Before and after each medication administered</w:t>
                                          </w:r>
                                        </w:p>
                                      </w:tc>
                                      <w:tc>
                                        <w:tcPr>
                                          <w:tcW w:w="2670" w:type="dxa"/>
                                          <w:tcBorders>
                                            <w:top w:val="outset" w:sz="6" w:space="0" w:color="auto"/>
                                            <w:left w:val="outset" w:sz="6" w:space="0" w:color="auto"/>
                                            <w:bottom w:val="outset" w:sz="6" w:space="0" w:color="auto"/>
                                            <w:right w:val="outset" w:sz="6" w:space="0" w:color="auto"/>
                                          </w:tcBorders>
                                          <w:hideMark/>
                                        </w:tcPr>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10 mL</w:t>
                                          </w:r>
                                        </w:p>
                                      </w:tc>
                                    </w:tr>
                                    <w:tr w:rsidR="008E68D5" w:rsidRPr="008E68D5">
                                      <w:trPr>
                                        <w:tblCellSpacing w:w="0" w:type="dxa"/>
                                        <w:jc w:val="center"/>
                                      </w:trPr>
                                      <w:tc>
                                        <w:tcPr>
                                          <w:tcW w:w="2670" w:type="dxa"/>
                                          <w:tcBorders>
                                            <w:top w:val="outset" w:sz="6" w:space="0" w:color="auto"/>
                                            <w:left w:val="outset" w:sz="6" w:space="0" w:color="auto"/>
                                            <w:bottom w:val="outset" w:sz="6" w:space="0" w:color="auto"/>
                                            <w:right w:val="outset" w:sz="6" w:space="0" w:color="auto"/>
                                          </w:tcBorders>
                                          <w:hideMark/>
                                        </w:tcPr>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Blood administration</w:t>
                                          </w:r>
                                        </w:p>
                                      </w:tc>
                                      <w:tc>
                                        <w:tcPr>
                                          <w:tcW w:w="2670" w:type="dxa"/>
                                          <w:tcBorders>
                                            <w:top w:val="outset" w:sz="6" w:space="0" w:color="auto"/>
                                            <w:left w:val="outset" w:sz="6" w:space="0" w:color="auto"/>
                                            <w:bottom w:val="outset" w:sz="6" w:space="0" w:color="auto"/>
                                            <w:right w:val="outset" w:sz="6" w:space="0" w:color="auto"/>
                                          </w:tcBorders>
                                          <w:hideMark/>
                                        </w:tcPr>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Post blood administration</w:t>
                                          </w:r>
                                        </w:p>
                                      </w:tc>
                                      <w:tc>
                                        <w:tcPr>
                                          <w:tcW w:w="2670" w:type="dxa"/>
                                          <w:tcBorders>
                                            <w:top w:val="outset" w:sz="6" w:space="0" w:color="auto"/>
                                            <w:left w:val="outset" w:sz="6" w:space="0" w:color="auto"/>
                                            <w:bottom w:val="outset" w:sz="6" w:space="0" w:color="auto"/>
                                            <w:right w:val="outset" w:sz="6" w:space="0" w:color="auto"/>
                                          </w:tcBorders>
                                          <w:hideMark/>
                                        </w:tcPr>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10 mL</w:t>
                                          </w:r>
                                        </w:p>
                                      </w:tc>
                                    </w:tr>
                                    <w:tr w:rsidR="008E68D5" w:rsidRPr="008E68D5">
                                      <w:trPr>
                                        <w:tblCellSpacing w:w="0" w:type="dxa"/>
                                        <w:jc w:val="center"/>
                                      </w:trPr>
                                      <w:tc>
                                        <w:tcPr>
                                          <w:tcW w:w="2670" w:type="dxa"/>
                                          <w:tcBorders>
                                            <w:top w:val="outset" w:sz="6" w:space="0" w:color="auto"/>
                                            <w:left w:val="outset" w:sz="6" w:space="0" w:color="auto"/>
                                            <w:bottom w:val="outset" w:sz="6" w:space="0" w:color="auto"/>
                                            <w:right w:val="outset" w:sz="6" w:space="0" w:color="auto"/>
                                          </w:tcBorders>
                                          <w:hideMark/>
                                        </w:tcPr>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Continuous infusion</w:t>
                                          </w:r>
                                        </w:p>
                                      </w:tc>
                                      <w:tc>
                                        <w:tcPr>
                                          <w:tcW w:w="2670" w:type="dxa"/>
                                          <w:tcBorders>
                                            <w:top w:val="outset" w:sz="6" w:space="0" w:color="auto"/>
                                            <w:left w:val="outset" w:sz="6" w:space="0" w:color="auto"/>
                                            <w:bottom w:val="outset" w:sz="6" w:space="0" w:color="auto"/>
                                            <w:right w:val="outset" w:sz="6" w:space="0" w:color="auto"/>
                                          </w:tcBorders>
                                          <w:hideMark/>
                                        </w:tcPr>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Pre and post drug administration</w:t>
                                          </w:r>
                                        </w:p>
                                      </w:tc>
                                      <w:tc>
                                        <w:tcPr>
                                          <w:tcW w:w="2670" w:type="dxa"/>
                                          <w:tcBorders>
                                            <w:top w:val="outset" w:sz="6" w:space="0" w:color="auto"/>
                                            <w:left w:val="outset" w:sz="6" w:space="0" w:color="auto"/>
                                            <w:bottom w:val="outset" w:sz="6" w:space="0" w:color="auto"/>
                                            <w:right w:val="outset" w:sz="6" w:space="0" w:color="auto"/>
                                          </w:tcBorders>
                                          <w:hideMark/>
                                        </w:tcPr>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10 mL</w:t>
                                          </w:r>
                                        </w:p>
                                      </w:tc>
                                    </w:tr>
                                  </w:tbl>
                                  <w:p w:rsidR="008E68D5" w:rsidRPr="008E68D5" w:rsidRDefault="008E68D5" w:rsidP="008E68D5">
                                    <w:pPr>
                                      <w:spacing w:after="0" w:line="240" w:lineRule="auto"/>
                                      <w:rPr>
                                        <w:rFonts w:ascii="Times New Roman" w:eastAsia="Times New Roman" w:hAnsi="Times New Roman" w:cs="Times New Roman"/>
                                        <w:sz w:val="24"/>
                                        <w:szCs w:val="24"/>
                                        <w:lang w:eastAsia="en-CA"/>
                                      </w:rPr>
                                    </w:pPr>
                                  </w:p>
                                </w:tc>
                              </w:tr>
                              <w:tr w:rsidR="008E68D5" w:rsidRPr="008E68D5">
                                <w:trPr>
                                  <w:tblCellSpacing w:w="0" w:type="dxa"/>
                                </w:trPr>
                                <w:tc>
                                  <w:tcPr>
                                    <w:tcW w:w="8490" w:type="dxa"/>
                                    <w:hideMark/>
                                  </w:tcPr>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b/>
                                        <w:bCs/>
                                        <w:sz w:val="24"/>
                                        <w:szCs w:val="24"/>
                                        <w:lang w:eastAsia="en-CA"/>
                                      </w:rPr>
                                      <w:t>Competency Requirements:</w:t>
                                    </w:r>
                                  </w:p>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An RN or RPN having appropriate theoretical preparation and understanding of the underlying condition for which this treatment is proposed and having demonstrated the appropriate knowledge, skills and judgement may perform this treatment on the order of a physician.</w:t>
                                    </w:r>
                                  </w:p>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The Learner will:</w:t>
                                    </w:r>
                                  </w:p>
                                  <w:p w:rsidR="008E68D5" w:rsidRPr="008E68D5" w:rsidRDefault="008E68D5" w:rsidP="008E68D5">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 xml:space="preserve">Complete the Intravenous Therapy course on </w:t>
                                    </w:r>
                                    <w:proofErr w:type="spellStart"/>
                                    <w:r w:rsidRPr="008E68D5">
                                      <w:rPr>
                                        <w:rFonts w:ascii="Times New Roman" w:eastAsia="Times New Roman" w:hAnsi="Times New Roman" w:cs="Times New Roman"/>
                                        <w:sz w:val="24"/>
                                        <w:szCs w:val="24"/>
                                        <w:lang w:eastAsia="en-CA"/>
                                      </w:rPr>
                                      <w:t>eTRAIN</w:t>
                                    </w:r>
                                    <w:proofErr w:type="spellEnd"/>
                                    <w:r w:rsidRPr="008E68D5">
                                      <w:rPr>
                                        <w:rFonts w:ascii="Times New Roman" w:eastAsia="Times New Roman" w:hAnsi="Times New Roman" w:cs="Times New Roman"/>
                                        <w:sz w:val="24"/>
                                        <w:szCs w:val="24"/>
                                        <w:lang w:eastAsia="en-CA"/>
                                      </w:rPr>
                                      <w:t xml:space="preserve"> (which re-directs user to Elsevier) and post-test obtaining a minimum of 90%.</w:t>
                                    </w:r>
                                  </w:p>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b/>
                                        <w:bCs/>
                                        <w:sz w:val="24"/>
                                        <w:szCs w:val="24"/>
                                        <w:lang w:eastAsia="en-CA"/>
                                      </w:rPr>
                                      <w:t xml:space="preserve">Note: </w:t>
                                    </w:r>
                                    <w:r w:rsidRPr="008E68D5">
                                      <w:rPr>
                                        <w:rFonts w:ascii="Times New Roman" w:eastAsia="Times New Roman" w:hAnsi="Times New Roman" w:cs="Times New Roman"/>
                                        <w:sz w:val="24"/>
                                        <w:szCs w:val="24"/>
                                        <w:lang w:eastAsia="en-CA"/>
                                      </w:rPr>
                                      <w:t xml:space="preserve">Elsevier post-test must be completed while logged into </w:t>
                                    </w:r>
                                    <w:proofErr w:type="spellStart"/>
                                    <w:r w:rsidRPr="008E68D5">
                                      <w:rPr>
                                        <w:rFonts w:ascii="Times New Roman" w:eastAsia="Times New Roman" w:hAnsi="Times New Roman" w:cs="Times New Roman"/>
                                        <w:sz w:val="24"/>
                                        <w:szCs w:val="24"/>
                                        <w:lang w:eastAsia="en-CA"/>
                                      </w:rPr>
                                      <w:t>eTRAIN</w:t>
                                    </w:r>
                                    <w:proofErr w:type="spellEnd"/>
                                    <w:r w:rsidRPr="008E68D5">
                                      <w:rPr>
                                        <w:rFonts w:ascii="Times New Roman" w:eastAsia="Times New Roman" w:hAnsi="Times New Roman" w:cs="Times New Roman"/>
                                        <w:sz w:val="24"/>
                                        <w:szCs w:val="24"/>
                                        <w:lang w:eastAsia="en-CA"/>
                                      </w:rPr>
                                      <w:t xml:space="preserve"> profile to receive credit for course.</w:t>
                                    </w:r>
                                  </w:p>
                                  <w:p w:rsidR="008E68D5" w:rsidRPr="008E68D5" w:rsidRDefault="008E68D5" w:rsidP="008E68D5">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Under the supervision of a nurse experienced in IV initiation, complete 3 successful IV initiations in accordance with the IV Initiation Checklist located in the same Elsevier module.</w:t>
                                    </w:r>
                                  </w:p>
                                </w:tc>
                              </w:tr>
                            </w:tbl>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b/>
                                  <w:bCs/>
                                  <w:sz w:val="24"/>
                                  <w:szCs w:val="24"/>
                                  <w:lang w:eastAsia="en-CA"/>
                                </w:rPr>
                                <w:t>Procedure Chart: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4230"/>
                              </w:tblGrid>
                              <w:tr w:rsidR="008E68D5" w:rsidRPr="008E68D5">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b/>
                                        <w:bCs/>
                                        <w:sz w:val="24"/>
                                        <w:szCs w:val="24"/>
                                        <w:lang w:eastAsia="en-CA"/>
                                      </w:rPr>
                                      <w:t>Procedure</w:t>
                                    </w:r>
                                  </w:p>
                                </w:tc>
                                <w:tc>
                                  <w:tcPr>
                                    <w:tcW w:w="4230" w:type="dxa"/>
                                    <w:tcBorders>
                                      <w:top w:val="outset" w:sz="6" w:space="0" w:color="auto"/>
                                      <w:left w:val="outset" w:sz="6" w:space="0" w:color="auto"/>
                                      <w:bottom w:val="outset" w:sz="6" w:space="0" w:color="auto"/>
                                      <w:right w:val="outset" w:sz="6" w:space="0" w:color="auto"/>
                                    </w:tcBorders>
                                    <w:hideMark/>
                                  </w:tcPr>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b/>
                                        <w:bCs/>
                                        <w:sz w:val="24"/>
                                        <w:szCs w:val="24"/>
                                        <w:lang w:eastAsia="en-CA"/>
                                      </w:rPr>
                                      <w:t>Rationale</w:t>
                                    </w:r>
                                  </w:p>
                                </w:tc>
                              </w:tr>
                              <w:tr w:rsidR="008E68D5" w:rsidRPr="008E68D5">
                                <w:trPr>
                                  <w:tblCellSpacing w:w="0" w:type="dxa"/>
                                </w:trPr>
                                <w:tc>
                                  <w:tcPr>
                                    <w:tcW w:w="8490" w:type="dxa"/>
                                    <w:gridSpan w:val="2"/>
                                    <w:tcBorders>
                                      <w:top w:val="outset" w:sz="6" w:space="0" w:color="auto"/>
                                      <w:left w:val="outset" w:sz="6" w:space="0" w:color="auto"/>
                                      <w:bottom w:val="outset" w:sz="6" w:space="0" w:color="auto"/>
                                      <w:right w:val="outset" w:sz="6" w:space="0" w:color="auto"/>
                                    </w:tcBorders>
                                    <w:hideMark/>
                                  </w:tcPr>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Follow all steps as outlined in the Elsevier Skills Modules:</w:t>
                                    </w:r>
                                  </w:p>
                                  <w:p w:rsidR="008E68D5" w:rsidRPr="008E68D5" w:rsidRDefault="008E68D5" w:rsidP="008E68D5">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I</w:t>
                                    </w:r>
                                    <w:hyperlink r:id="rId10" w:history="1">
                                      <w:r w:rsidRPr="008E68D5">
                                        <w:rPr>
                                          <w:rFonts w:ascii="Times New Roman" w:eastAsia="Times New Roman" w:hAnsi="Times New Roman" w:cs="Times New Roman"/>
                                          <w:color w:val="0000FF"/>
                                          <w:sz w:val="24"/>
                                          <w:szCs w:val="24"/>
                                          <w:u w:val="single"/>
                                          <w:lang w:eastAsia="en-CA"/>
                                        </w:rPr>
                                        <w:t>ntravenous Therapy: Initiation</w:t>
                                      </w:r>
                                    </w:hyperlink>
                                  </w:p>
                                  <w:p w:rsidR="008E68D5" w:rsidRPr="008E68D5" w:rsidRDefault="008E68D5" w:rsidP="008E68D5">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hyperlink r:id="rId11" w:history="1">
                                      <w:r w:rsidRPr="008E68D5">
                                        <w:rPr>
                                          <w:rFonts w:ascii="Times New Roman" w:eastAsia="Times New Roman" w:hAnsi="Times New Roman" w:cs="Times New Roman"/>
                                          <w:color w:val="0000FF"/>
                                          <w:sz w:val="24"/>
                                          <w:szCs w:val="24"/>
                                          <w:u w:val="single"/>
                                          <w:lang w:eastAsia="en-CA"/>
                                        </w:rPr>
                                        <w:t>Intravenous Therapy: Maintenance and Dressing Change</w:t>
                                      </w:r>
                                    </w:hyperlink>
                                  </w:p>
                                  <w:p w:rsidR="008E68D5" w:rsidRPr="008E68D5" w:rsidRDefault="008E68D5" w:rsidP="008E68D5">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hyperlink r:id="rId12" w:history="1">
                                      <w:r w:rsidRPr="008E68D5">
                                        <w:rPr>
                                          <w:rFonts w:ascii="Times New Roman" w:eastAsia="Times New Roman" w:hAnsi="Times New Roman" w:cs="Times New Roman"/>
                                          <w:color w:val="0000FF"/>
                                          <w:sz w:val="24"/>
                                          <w:szCs w:val="24"/>
                                          <w:u w:val="single"/>
                                          <w:lang w:eastAsia="en-CA"/>
                                        </w:rPr>
                                        <w:t>Intravenous Therapy: Administration Set Change</w:t>
                                      </w:r>
                                    </w:hyperlink>
                                  </w:p>
                                  <w:p w:rsidR="008E68D5" w:rsidRPr="008E68D5" w:rsidRDefault="008E68D5" w:rsidP="008E68D5">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hyperlink r:id="rId13" w:history="1">
                                      <w:r w:rsidRPr="008E68D5">
                                        <w:rPr>
                                          <w:rFonts w:ascii="Times New Roman" w:eastAsia="Times New Roman" w:hAnsi="Times New Roman" w:cs="Times New Roman"/>
                                          <w:color w:val="0000FF"/>
                                          <w:sz w:val="24"/>
                                          <w:szCs w:val="24"/>
                                          <w:u w:val="single"/>
                                          <w:lang w:eastAsia="en-CA"/>
                                        </w:rPr>
                                        <w:t>Intravenous Therapy: Discontinuation</w:t>
                                      </w:r>
                                    </w:hyperlink>
                                  </w:p>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b/>
                                        <w:bCs/>
                                        <w:sz w:val="24"/>
                                        <w:szCs w:val="24"/>
                                        <w:lang w:eastAsia="en-CA"/>
                                      </w:rPr>
                                      <w:t xml:space="preserve">Note: </w:t>
                                    </w:r>
                                    <w:r w:rsidRPr="008E68D5">
                                      <w:rPr>
                                        <w:rFonts w:ascii="Times New Roman" w:eastAsia="Times New Roman" w:hAnsi="Times New Roman" w:cs="Times New Roman"/>
                                        <w:sz w:val="24"/>
                                        <w:szCs w:val="24"/>
                                        <w:lang w:eastAsia="en-CA"/>
                                      </w:rPr>
                                      <w:t>Be sure to click on the Extended Text tab to see the full list of steps with rationale</w:t>
                                    </w:r>
                                  </w:p>
                                </w:tc>
                              </w:tr>
                            </w:tbl>
                            <w:p w:rsidR="008E68D5" w:rsidRPr="008E68D5" w:rsidRDefault="008E68D5" w:rsidP="008E68D5">
                              <w:pPr>
                                <w:spacing w:after="0" w:line="240" w:lineRule="auto"/>
                                <w:rPr>
                                  <w:rFonts w:ascii="Times New Roman" w:eastAsia="Times New Roman" w:hAnsi="Times New Roman" w:cs="Times New Roman"/>
                                  <w:sz w:val="24"/>
                                  <w:szCs w:val="24"/>
                                  <w:lang w:eastAsia="en-CA"/>
                                </w:rPr>
                              </w:pPr>
                            </w:p>
                          </w:tc>
                        </w:tr>
                      </w:tbl>
                      <w:p w:rsidR="008E68D5" w:rsidRPr="008E68D5" w:rsidRDefault="008E68D5" w:rsidP="008E68D5">
                        <w:pPr>
                          <w:spacing w:after="0" w:line="240" w:lineRule="auto"/>
                          <w:rPr>
                            <w:rFonts w:ascii="Times New Roman" w:eastAsia="Times New Roman" w:hAnsi="Times New Roman" w:cs="Times New Roman"/>
                            <w:sz w:val="24"/>
                            <w:szCs w:val="24"/>
                            <w:lang w:eastAsia="en-CA"/>
                          </w:rPr>
                        </w:pPr>
                      </w:p>
                    </w:tc>
                  </w:tr>
                </w:tbl>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b/>
                      <w:bCs/>
                      <w:sz w:val="24"/>
                      <w:szCs w:val="24"/>
                      <w:lang w:eastAsia="en-CA"/>
                    </w:rPr>
                    <w:t>HPHA Related Documents</w:t>
                  </w:r>
                </w:p>
                <w:p w:rsidR="008E68D5" w:rsidRPr="008E68D5" w:rsidRDefault="008E68D5" w:rsidP="008E68D5">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CA"/>
                    </w:rPr>
                  </w:pPr>
                  <w:hyperlink r:id="rId14" w:tgtFrame="_blank" w:history="1">
                    <w:r w:rsidRPr="008E68D5">
                      <w:rPr>
                        <w:rFonts w:ascii="Times New Roman" w:eastAsia="Times New Roman" w:hAnsi="Times New Roman" w:cs="Times New Roman"/>
                        <w:color w:val="0000FF"/>
                        <w:sz w:val="24"/>
                        <w:szCs w:val="24"/>
                        <w:u w:val="single"/>
                        <w:lang w:eastAsia="en-CA"/>
                      </w:rPr>
                      <w:t>HPHA IV Selection Guide </w:t>
                    </w:r>
                  </w:hyperlink>
                </w:p>
                <w:p w:rsidR="008E68D5" w:rsidRPr="008E68D5" w:rsidRDefault="008E68D5" w:rsidP="008E68D5">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CA"/>
                    </w:rPr>
                  </w:pPr>
                  <w:hyperlink r:id="rId15" w:history="1">
                    <w:r w:rsidRPr="008E68D5">
                      <w:rPr>
                        <w:rFonts w:ascii="Times New Roman" w:eastAsia="Times New Roman" w:hAnsi="Times New Roman" w:cs="Times New Roman"/>
                        <w:color w:val="0000FF"/>
                        <w:sz w:val="24"/>
                        <w:szCs w:val="24"/>
                        <w:u w:val="single"/>
                        <w:lang w:eastAsia="en-CA"/>
                      </w:rPr>
                      <w:t>HPHA Policy: Medication – Infusion Pumps</w:t>
                    </w:r>
                  </w:hyperlink>
                </w:p>
                <w:p w:rsidR="008E68D5" w:rsidRPr="008E68D5" w:rsidRDefault="008E68D5" w:rsidP="008E68D5">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CA"/>
                    </w:rPr>
                  </w:pPr>
                  <w:hyperlink r:id="rId16" w:history="1">
                    <w:r w:rsidRPr="008E68D5">
                      <w:rPr>
                        <w:rFonts w:ascii="Times New Roman" w:eastAsia="Times New Roman" w:hAnsi="Times New Roman" w:cs="Times New Roman"/>
                        <w:color w:val="0000FF"/>
                        <w:sz w:val="24"/>
                        <w:szCs w:val="24"/>
                        <w:u w:val="single"/>
                        <w:lang w:eastAsia="en-CA"/>
                      </w:rPr>
                      <w:t>HPHA Policy: Medication - Direct Intravenous (IV) Medication Administration for Nurses (RNs and RPNs)</w:t>
                    </w:r>
                  </w:hyperlink>
                </w:p>
                <w:p w:rsidR="008E68D5" w:rsidRPr="008E68D5" w:rsidRDefault="008E68D5" w:rsidP="008E68D5">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CA"/>
                    </w:rPr>
                  </w:pPr>
                  <w:hyperlink r:id="rId17" w:history="1">
                    <w:r w:rsidRPr="008E68D5">
                      <w:rPr>
                        <w:rFonts w:ascii="Times New Roman" w:eastAsia="Times New Roman" w:hAnsi="Times New Roman" w:cs="Times New Roman"/>
                        <w:color w:val="0000FF"/>
                        <w:sz w:val="24"/>
                        <w:szCs w:val="24"/>
                        <w:u w:val="single"/>
                        <w:lang w:eastAsia="en-CA"/>
                      </w:rPr>
                      <w:t>HPHA Policy: Medication-Vasoactive Infusions</w:t>
                    </w:r>
                  </w:hyperlink>
                </w:p>
                <w:p w:rsidR="008E68D5" w:rsidRPr="008E68D5" w:rsidRDefault="008E68D5" w:rsidP="008E68D5">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CA"/>
                    </w:rPr>
                  </w:pPr>
                  <w:hyperlink r:id="rId18" w:history="1">
                    <w:r w:rsidRPr="008E68D5">
                      <w:rPr>
                        <w:rFonts w:ascii="Times New Roman" w:eastAsia="Times New Roman" w:hAnsi="Times New Roman" w:cs="Times New Roman"/>
                        <w:color w:val="0000FF"/>
                        <w:sz w:val="24"/>
                        <w:szCs w:val="24"/>
                        <w:u w:val="single"/>
                        <w:lang w:eastAsia="en-CA"/>
                      </w:rPr>
                      <w:t>HPHA Policy: Midline IV Catheters – Insertion, Care, Maintenance and Removal</w:t>
                    </w:r>
                  </w:hyperlink>
                </w:p>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Elsevier Skills Modules:</w:t>
                  </w:r>
                </w:p>
                <w:p w:rsidR="008E68D5" w:rsidRPr="008E68D5" w:rsidRDefault="008E68D5" w:rsidP="008E68D5">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CA"/>
                    </w:rPr>
                  </w:pPr>
                  <w:hyperlink r:id="rId19" w:history="1">
                    <w:r w:rsidRPr="008E68D5">
                      <w:rPr>
                        <w:rFonts w:ascii="Times New Roman" w:eastAsia="Times New Roman" w:hAnsi="Times New Roman" w:cs="Times New Roman"/>
                        <w:color w:val="0000FF"/>
                        <w:sz w:val="24"/>
                        <w:szCs w:val="24"/>
                        <w:u w:val="single"/>
                        <w:lang w:eastAsia="en-CA"/>
                      </w:rPr>
                      <w:t>Intravenous Therapy: Dose and Flow Rate Calculation</w:t>
                    </w:r>
                  </w:hyperlink>
                </w:p>
                <w:p w:rsidR="008E68D5" w:rsidRPr="008E68D5" w:rsidRDefault="008E68D5" w:rsidP="008E68D5">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CA"/>
                    </w:rPr>
                  </w:pPr>
                  <w:hyperlink r:id="rId20" w:history="1">
                    <w:r w:rsidRPr="008E68D5">
                      <w:rPr>
                        <w:rFonts w:ascii="Times New Roman" w:eastAsia="Times New Roman" w:hAnsi="Times New Roman" w:cs="Times New Roman"/>
                        <w:color w:val="0000FF"/>
                        <w:sz w:val="24"/>
                        <w:szCs w:val="24"/>
                        <w:u w:val="single"/>
                        <w:lang w:eastAsia="en-CA"/>
                      </w:rPr>
                      <w:t>Intravenous Therapy: Solution Change</w:t>
                    </w:r>
                  </w:hyperlink>
                </w:p>
                <w:p w:rsidR="008E68D5" w:rsidRPr="008E68D5" w:rsidRDefault="008E68D5" w:rsidP="008E68D5">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CA"/>
                    </w:rPr>
                  </w:pPr>
                  <w:hyperlink r:id="rId21" w:history="1">
                    <w:r w:rsidRPr="008E68D5">
                      <w:rPr>
                        <w:rFonts w:ascii="Times New Roman" w:eastAsia="Times New Roman" w:hAnsi="Times New Roman" w:cs="Times New Roman"/>
                        <w:color w:val="0000FF"/>
                        <w:sz w:val="24"/>
                        <w:szCs w:val="24"/>
                        <w:u w:val="single"/>
                        <w:lang w:eastAsia="en-CA"/>
                      </w:rPr>
                      <w:t>Intravenous Therapy: Regulation of Flow Rate</w:t>
                    </w:r>
                  </w:hyperlink>
                </w:p>
                <w:p w:rsidR="008E68D5" w:rsidRPr="008E68D5" w:rsidRDefault="008E68D5" w:rsidP="008E68D5">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CA"/>
                    </w:rPr>
                  </w:pPr>
                  <w:hyperlink r:id="rId22" w:history="1">
                    <w:r w:rsidRPr="008E68D5">
                      <w:rPr>
                        <w:rFonts w:ascii="Times New Roman" w:eastAsia="Times New Roman" w:hAnsi="Times New Roman" w:cs="Times New Roman"/>
                        <w:color w:val="0000FF"/>
                        <w:sz w:val="24"/>
                        <w:szCs w:val="24"/>
                        <w:u w:val="single"/>
                        <w:lang w:eastAsia="en-CA"/>
                      </w:rPr>
                      <w:t>Intravenous Therapy: Initiation (Pediatric)</w:t>
                    </w:r>
                  </w:hyperlink>
                </w:p>
                <w:p w:rsidR="008E68D5" w:rsidRPr="008E68D5" w:rsidRDefault="008E68D5" w:rsidP="008E68D5">
                  <w:p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b/>
                      <w:bCs/>
                      <w:sz w:val="24"/>
                      <w:szCs w:val="24"/>
                      <w:lang w:eastAsia="en-CA"/>
                    </w:rPr>
                    <w:t>REFERENCES</w:t>
                  </w:r>
                </w:p>
                <w:p w:rsidR="008E68D5" w:rsidRPr="008E68D5" w:rsidRDefault="008E68D5" w:rsidP="008E68D5">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 xml:space="preserve">Canadian Vascular Access Association. (2019). Canadian Vascular Access and Infusion Therapy Guidelines. Pembroke, ON: </w:t>
                  </w:r>
                  <w:proofErr w:type="spellStart"/>
                  <w:r w:rsidRPr="008E68D5">
                    <w:rPr>
                      <w:rFonts w:ascii="Times New Roman" w:eastAsia="Times New Roman" w:hAnsi="Times New Roman" w:cs="Times New Roman"/>
                      <w:sz w:val="24"/>
                      <w:szCs w:val="24"/>
                      <w:lang w:eastAsia="en-CA"/>
                    </w:rPr>
                    <w:t>Pappin</w:t>
                  </w:r>
                  <w:proofErr w:type="spellEnd"/>
                  <w:r w:rsidRPr="008E68D5">
                    <w:rPr>
                      <w:rFonts w:ascii="Times New Roman" w:eastAsia="Times New Roman" w:hAnsi="Times New Roman" w:cs="Times New Roman"/>
                      <w:sz w:val="24"/>
                      <w:szCs w:val="24"/>
                      <w:lang w:eastAsia="en-CA"/>
                    </w:rPr>
                    <w:t xml:space="preserve"> Communications.</w:t>
                  </w:r>
                </w:p>
                <w:p w:rsidR="008E68D5" w:rsidRPr="008E68D5" w:rsidRDefault="008E68D5" w:rsidP="008E68D5">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 xml:space="preserve">Elsevier Inc. (2019). Elsevier Performance </w:t>
                  </w:r>
                  <w:proofErr w:type="spellStart"/>
                  <w:r w:rsidRPr="008E68D5">
                    <w:rPr>
                      <w:rFonts w:ascii="Times New Roman" w:eastAsia="Times New Roman" w:hAnsi="Times New Roman" w:cs="Times New Roman"/>
                      <w:sz w:val="24"/>
                      <w:szCs w:val="24"/>
                      <w:lang w:eastAsia="en-CA"/>
                    </w:rPr>
                    <w:t>Manager.</w:t>
                  </w:r>
                  <w:r w:rsidRPr="008E68D5">
                    <w:rPr>
                      <w:rFonts w:ascii="Times New Roman" w:eastAsia="Times New Roman" w:hAnsi="Times New Roman" w:cs="Times New Roman"/>
                      <w:i/>
                      <w:iCs/>
                      <w:sz w:val="24"/>
                      <w:szCs w:val="24"/>
                      <w:lang w:eastAsia="en-CA"/>
                    </w:rPr>
                    <w:t>Clinical</w:t>
                  </w:r>
                  <w:proofErr w:type="spellEnd"/>
                  <w:r w:rsidRPr="008E68D5">
                    <w:rPr>
                      <w:rFonts w:ascii="Times New Roman" w:eastAsia="Times New Roman" w:hAnsi="Times New Roman" w:cs="Times New Roman"/>
                      <w:i/>
                      <w:iCs/>
                      <w:sz w:val="24"/>
                      <w:szCs w:val="24"/>
                      <w:lang w:eastAsia="en-CA"/>
                    </w:rPr>
                    <w:t xml:space="preserve"> Skills: Intravenous Therapy: Initiation, Intravenous Therapy: Maintenance and Dressing Change, Intravenous Therapy: Discontinuation, Intravenous Therapy: Administration Set Change</w:t>
                  </w:r>
                </w:p>
                <w:p w:rsidR="008E68D5" w:rsidRPr="008E68D5" w:rsidRDefault="008E68D5" w:rsidP="008E68D5">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8E68D5">
                    <w:rPr>
                      <w:rFonts w:ascii="Times New Roman" w:eastAsia="Times New Roman" w:hAnsi="Times New Roman" w:cs="Times New Roman"/>
                      <w:sz w:val="24"/>
                      <w:szCs w:val="24"/>
                      <w:lang w:eastAsia="en-CA"/>
                    </w:rPr>
                    <w:t>Hakimi</w:t>
                  </w:r>
                  <w:proofErr w:type="spellEnd"/>
                  <w:r w:rsidRPr="008E68D5">
                    <w:rPr>
                      <w:rFonts w:ascii="Times New Roman" w:eastAsia="Times New Roman" w:hAnsi="Times New Roman" w:cs="Times New Roman"/>
                      <w:sz w:val="24"/>
                      <w:szCs w:val="24"/>
                      <w:lang w:eastAsia="en-CA"/>
                    </w:rPr>
                    <w:t xml:space="preserve">, R., </w:t>
                  </w:r>
                  <w:proofErr w:type="spellStart"/>
                  <w:r w:rsidRPr="008E68D5">
                    <w:rPr>
                      <w:rFonts w:ascii="Times New Roman" w:eastAsia="Times New Roman" w:hAnsi="Times New Roman" w:cs="Times New Roman"/>
                      <w:sz w:val="24"/>
                      <w:szCs w:val="24"/>
                      <w:lang w:eastAsia="en-CA"/>
                    </w:rPr>
                    <w:t>Fritschle</w:t>
                  </w:r>
                  <w:proofErr w:type="spellEnd"/>
                  <w:r w:rsidRPr="008E68D5">
                    <w:rPr>
                      <w:rFonts w:ascii="Times New Roman" w:eastAsia="Times New Roman" w:hAnsi="Times New Roman" w:cs="Times New Roman"/>
                      <w:sz w:val="24"/>
                      <w:szCs w:val="24"/>
                      <w:lang w:eastAsia="en-CA"/>
                    </w:rPr>
                    <w:t xml:space="preserve">, A., </w:t>
                  </w:r>
                  <w:proofErr w:type="spellStart"/>
                  <w:r w:rsidRPr="008E68D5">
                    <w:rPr>
                      <w:rFonts w:ascii="Times New Roman" w:eastAsia="Times New Roman" w:hAnsi="Times New Roman" w:cs="Times New Roman"/>
                      <w:sz w:val="24"/>
                      <w:szCs w:val="24"/>
                      <w:lang w:eastAsia="en-CA"/>
                    </w:rPr>
                    <w:t>Scheffler</w:t>
                  </w:r>
                  <w:proofErr w:type="spellEnd"/>
                  <w:r w:rsidRPr="008E68D5">
                    <w:rPr>
                      <w:rFonts w:ascii="Times New Roman" w:eastAsia="Times New Roman" w:hAnsi="Times New Roman" w:cs="Times New Roman"/>
                      <w:sz w:val="24"/>
                      <w:szCs w:val="24"/>
                      <w:lang w:eastAsia="en-CA"/>
                    </w:rPr>
                    <w:t>, M., Roberts, R. Society of Critical Care Medicine. (2018).</w:t>
                  </w:r>
                  <w:r w:rsidRPr="008E68D5">
                    <w:rPr>
                      <w:rFonts w:ascii="Times New Roman" w:eastAsia="Times New Roman" w:hAnsi="Times New Roman" w:cs="Times New Roman"/>
                      <w:i/>
                      <w:iCs/>
                      <w:sz w:val="24"/>
                      <w:szCs w:val="24"/>
                      <w:lang w:eastAsia="en-CA"/>
                    </w:rPr>
                    <w:t xml:space="preserve">Peripheral Vasopressors: Friend or </w:t>
                  </w:r>
                  <w:proofErr w:type="spellStart"/>
                  <w:r w:rsidRPr="008E68D5">
                    <w:rPr>
                      <w:rFonts w:ascii="Times New Roman" w:eastAsia="Times New Roman" w:hAnsi="Times New Roman" w:cs="Times New Roman"/>
                      <w:i/>
                      <w:iCs/>
                      <w:sz w:val="24"/>
                      <w:szCs w:val="24"/>
                      <w:lang w:eastAsia="en-CA"/>
                    </w:rPr>
                    <w:t>Foe?</w:t>
                  </w:r>
                  <w:r w:rsidRPr="008E68D5">
                    <w:rPr>
                      <w:rFonts w:ascii="Times New Roman" w:eastAsia="Times New Roman" w:hAnsi="Times New Roman" w:cs="Times New Roman"/>
                      <w:sz w:val="24"/>
                      <w:szCs w:val="24"/>
                      <w:lang w:eastAsia="en-CA"/>
                    </w:rPr>
                    <w:t>Retrieved</w:t>
                  </w:r>
                  <w:proofErr w:type="spellEnd"/>
                  <w:r w:rsidRPr="008E68D5">
                    <w:rPr>
                      <w:rFonts w:ascii="Times New Roman" w:eastAsia="Times New Roman" w:hAnsi="Times New Roman" w:cs="Times New Roman"/>
                      <w:sz w:val="24"/>
                      <w:szCs w:val="24"/>
                      <w:lang w:eastAsia="en-CA"/>
                    </w:rPr>
                    <w:t xml:space="preserve"> from</w:t>
                  </w:r>
                  <w:hyperlink r:id="rId23" w:history="1">
                    <w:r w:rsidRPr="008E68D5">
                      <w:rPr>
                        <w:rFonts w:ascii="Times New Roman" w:eastAsia="Times New Roman" w:hAnsi="Times New Roman" w:cs="Times New Roman"/>
                        <w:color w:val="0000FF"/>
                        <w:sz w:val="24"/>
                        <w:szCs w:val="24"/>
                        <w:u w:val="single"/>
                        <w:lang w:eastAsia="en-CA"/>
                      </w:rPr>
                      <w:t>https://www.sccm.org/Communications/Critical-Connections/Archives/2019/Peripheral-Vasopressors-Friend-or-Foe</w:t>
                    </w:r>
                  </w:hyperlink>
                  <w:r w:rsidRPr="008E68D5">
                    <w:rPr>
                      <w:rFonts w:ascii="Times New Roman" w:eastAsia="Times New Roman" w:hAnsi="Times New Roman" w:cs="Times New Roman"/>
                      <w:sz w:val="24"/>
                      <w:szCs w:val="24"/>
                      <w:lang w:eastAsia="en-CA"/>
                    </w:rPr>
                    <w:t xml:space="preserve"> </w:t>
                  </w:r>
                </w:p>
                <w:p w:rsidR="008E68D5" w:rsidRPr="008E68D5" w:rsidRDefault="008E68D5" w:rsidP="008E68D5">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 xml:space="preserve">Infusion Nurses Society. (2016). Infusion Therapy Standards of Practice. </w:t>
                  </w:r>
                  <w:r w:rsidRPr="008E68D5">
                    <w:rPr>
                      <w:rFonts w:ascii="Times New Roman" w:eastAsia="Times New Roman" w:hAnsi="Times New Roman" w:cs="Times New Roman"/>
                      <w:i/>
                      <w:iCs/>
                      <w:sz w:val="24"/>
                      <w:szCs w:val="24"/>
                      <w:lang w:eastAsia="en-CA"/>
                    </w:rPr>
                    <w:t xml:space="preserve">Journal of Infusion Nursing, 39(1S). </w:t>
                  </w:r>
                </w:p>
                <w:p w:rsidR="008E68D5" w:rsidRPr="008E68D5" w:rsidRDefault="008E68D5" w:rsidP="008E68D5">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 xml:space="preserve">Madsen, H., &amp; Frankel, E.H. (2006). The Hitchhiker’s Guide to Parenteral Nutrition Management. </w:t>
                  </w:r>
                  <w:r w:rsidRPr="008E68D5">
                    <w:rPr>
                      <w:rFonts w:ascii="Times New Roman" w:eastAsia="Times New Roman" w:hAnsi="Times New Roman" w:cs="Times New Roman"/>
                      <w:i/>
                      <w:iCs/>
                      <w:sz w:val="24"/>
                      <w:szCs w:val="24"/>
                      <w:lang w:eastAsia="en-CA"/>
                    </w:rPr>
                    <w:t xml:space="preserve">Practical Gastroenterology, Series #40, 48-51. </w:t>
                  </w:r>
                </w:p>
                <w:p w:rsidR="008E68D5" w:rsidRPr="008E68D5" w:rsidRDefault="008E68D5" w:rsidP="008E68D5">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CA"/>
                    </w:rPr>
                  </w:pPr>
                  <w:r w:rsidRPr="008E68D5">
                    <w:rPr>
                      <w:rFonts w:ascii="Times New Roman" w:eastAsia="Times New Roman" w:hAnsi="Times New Roman" w:cs="Times New Roman"/>
                      <w:sz w:val="24"/>
                      <w:szCs w:val="24"/>
                      <w:lang w:eastAsia="en-CA"/>
                    </w:rPr>
                    <w:t xml:space="preserve">Worthington, P., </w:t>
                  </w:r>
                  <w:proofErr w:type="spellStart"/>
                  <w:r w:rsidRPr="008E68D5">
                    <w:rPr>
                      <w:rFonts w:ascii="Times New Roman" w:eastAsia="Times New Roman" w:hAnsi="Times New Roman" w:cs="Times New Roman"/>
                      <w:sz w:val="24"/>
                      <w:szCs w:val="24"/>
                      <w:lang w:eastAsia="en-CA"/>
                    </w:rPr>
                    <w:t>Bechtold</w:t>
                  </w:r>
                  <w:proofErr w:type="spellEnd"/>
                  <w:r w:rsidRPr="008E68D5">
                    <w:rPr>
                      <w:rFonts w:ascii="Times New Roman" w:eastAsia="Times New Roman" w:hAnsi="Times New Roman" w:cs="Times New Roman"/>
                      <w:sz w:val="24"/>
                      <w:szCs w:val="24"/>
                      <w:lang w:eastAsia="en-CA"/>
                    </w:rPr>
                    <w:t xml:space="preserve">, M., Bingham, A., Chan, L-N., </w:t>
                  </w:r>
                  <w:proofErr w:type="spellStart"/>
                  <w:r w:rsidRPr="008E68D5">
                    <w:rPr>
                      <w:rFonts w:ascii="Times New Roman" w:eastAsia="Times New Roman" w:hAnsi="Times New Roman" w:cs="Times New Roman"/>
                      <w:sz w:val="24"/>
                      <w:szCs w:val="24"/>
                      <w:lang w:eastAsia="en-CA"/>
                    </w:rPr>
                    <w:t>Jeven</w:t>
                  </w:r>
                  <w:proofErr w:type="spellEnd"/>
                  <w:r w:rsidRPr="008E68D5">
                    <w:rPr>
                      <w:rFonts w:ascii="Times New Roman" w:eastAsia="Times New Roman" w:hAnsi="Times New Roman" w:cs="Times New Roman"/>
                      <w:sz w:val="24"/>
                      <w:szCs w:val="24"/>
                      <w:lang w:eastAsia="en-CA"/>
                    </w:rPr>
                    <w:t xml:space="preserve">, A. &amp; </w:t>
                  </w:r>
                  <w:proofErr w:type="spellStart"/>
                  <w:r w:rsidRPr="008E68D5">
                    <w:rPr>
                      <w:rFonts w:ascii="Times New Roman" w:eastAsia="Times New Roman" w:hAnsi="Times New Roman" w:cs="Times New Roman"/>
                      <w:sz w:val="24"/>
                      <w:szCs w:val="24"/>
                      <w:lang w:eastAsia="en-CA"/>
                    </w:rPr>
                    <w:t>Mascarenhas</w:t>
                  </w:r>
                  <w:proofErr w:type="spellEnd"/>
                  <w:r w:rsidRPr="008E68D5">
                    <w:rPr>
                      <w:rFonts w:ascii="Times New Roman" w:eastAsia="Times New Roman" w:hAnsi="Times New Roman" w:cs="Times New Roman"/>
                      <w:sz w:val="24"/>
                      <w:szCs w:val="24"/>
                      <w:lang w:eastAsia="en-CA"/>
                    </w:rPr>
                    <w:t xml:space="preserve">, M. (2017). When Is Parenteral Nutrition Appropriate? </w:t>
                  </w:r>
                  <w:r w:rsidRPr="008E68D5">
                    <w:rPr>
                      <w:rFonts w:ascii="Times New Roman" w:eastAsia="Times New Roman" w:hAnsi="Times New Roman" w:cs="Times New Roman"/>
                      <w:i/>
                      <w:iCs/>
                      <w:sz w:val="24"/>
                      <w:szCs w:val="24"/>
                      <w:lang w:eastAsia="en-CA"/>
                    </w:rPr>
                    <w:t>Journal of Parenteral and Enteral Nutrition, 41(3). Doi:10.1177/0148607117695251.</w:t>
                  </w:r>
                </w:p>
              </w:tc>
            </w:tr>
          </w:tbl>
          <w:p w:rsidR="008E68D5" w:rsidRPr="008E68D5" w:rsidRDefault="008E68D5" w:rsidP="008E68D5">
            <w:pPr>
              <w:spacing w:after="0" w:line="240" w:lineRule="auto"/>
              <w:rPr>
                <w:rFonts w:ascii="Times New Roman" w:eastAsia="Times New Roman" w:hAnsi="Times New Roman" w:cs="Times New Roman"/>
                <w:sz w:val="24"/>
                <w:szCs w:val="24"/>
                <w:lang w:eastAsia="en-CA"/>
              </w:rPr>
            </w:pPr>
          </w:p>
        </w:tc>
        <w:bookmarkStart w:id="0" w:name="_GoBack"/>
        <w:bookmarkEnd w:id="0"/>
      </w:tr>
    </w:tbl>
    <w:p w:rsidR="0077037F" w:rsidRDefault="0077037F"/>
    <w:sectPr w:rsidR="007703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27AA0"/>
    <w:multiLevelType w:val="multilevel"/>
    <w:tmpl w:val="4564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86723B"/>
    <w:multiLevelType w:val="multilevel"/>
    <w:tmpl w:val="49C4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040305"/>
    <w:multiLevelType w:val="multilevel"/>
    <w:tmpl w:val="FCACF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BD0E3A"/>
    <w:multiLevelType w:val="multilevel"/>
    <w:tmpl w:val="FF74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9871F9"/>
    <w:multiLevelType w:val="multilevel"/>
    <w:tmpl w:val="3EC80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E4083C"/>
    <w:multiLevelType w:val="multilevel"/>
    <w:tmpl w:val="33083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917D94"/>
    <w:multiLevelType w:val="multilevel"/>
    <w:tmpl w:val="D498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BC73EC"/>
    <w:multiLevelType w:val="multilevel"/>
    <w:tmpl w:val="D3DEA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7B7444"/>
    <w:multiLevelType w:val="multilevel"/>
    <w:tmpl w:val="360C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9A0884"/>
    <w:multiLevelType w:val="multilevel"/>
    <w:tmpl w:val="BFFA5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F80F6B"/>
    <w:multiLevelType w:val="multilevel"/>
    <w:tmpl w:val="6BF05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BB0C62"/>
    <w:multiLevelType w:val="multilevel"/>
    <w:tmpl w:val="743E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2"/>
  </w:num>
  <w:num w:numId="4">
    <w:abstractNumId w:val="7"/>
  </w:num>
  <w:num w:numId="5">
    <w:abstractNumId w:val="1"/>
  </w:num>
  <w:num w:numId="6">
    <w:abstractNumId w:val="5"/>
  </w:num>
  <w:num w:numId="7">
    <w:abstractNumId w:val="3"/>
  </w:num>
  <w:num w:numId="8">
    <w:abstractNumId w:val="0"/>
  </w:num>
  <w:num w:numId="9">
    <w:abstractNumId w:val="8"/>
  </w:num>
  <w:num w:numId="10">
    <w:abstractNumId w:val="9"/>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8D5"/>
    <w:rsid w:val="0077037F"/>
    <w:rsid w:val="008E68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660F6"/>
  <w15:chartTrackingRefBased/>
  <w15:docId w15:val="{9E41EC05-B4CF-452A-AB10-E40BBE1F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E68D5"/>
    <w:rPr>
      <w:b/>
      <w:bCs/>
    </w:rPr>
  </w:style>
  <w:style w:type="paragraph" w:styleId="NormalWeb">
    <w:name w:val="Normal (Web)"/>
    <w:basedOn w:val="Normal"/>
    <w:uiPriority w:val="99"/>
    <w:unhideWhenUsed/>
    <w:rsid w:val="008E68D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8E68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4705">
      <w:bodyDiv w:val="1"/>
      <w:marLeft w:val="0"/>
      <w:marRight w:val="0"/>
      <w:marTop w:val="0"/>
      <w:marBottom w:val="0"/>
      <w:divBdr>
        <w:top w:val="none" w:sz="0" w:space="0" w:color="auto"/>
        <w:left w:val="none" w:sz="0" w:space="0" w:color="auto"/>
        <w:bottom w:val="none" w:sz="0" w:space="0" w:color="auto"/>
        <w:right w:val="none" w:sz="0" w:space="0" w:color="auto"/>
      </w:divBdr>
      <w:divsChild>
        <w:div w:id="2135128764">
          <w:marLeft w:val="0"/>
          <w:marRight w:val="0"/>
          <w:marTop w:val="0"/>
          <w:marBottom w:val="0"/>
          <w:divBdr>
            <w:top w:val="none" w:sz="0" w:space="0" w:color="auto"/>
            <w:left w:val="none" w:sz="0" w:space="0" w:color="auto"/>
            <w:bottom w:val="none" w:sz="0" w:space="0" w:color="auto"/>
            <w:right w:val="none" w:sz="0" w:space="0" w:color="auto"/>
          </w:divBdr>
          <w:divsChild>
            <w:div w:id="118647438">
              <w:marLeft w:val="0"/>
              <w:marRight w:val="0"/>
              <w:marTop w:val="0"/>
              <w:marBottom w:val="0"/>
              <w:divBdr>
                <w:top w:val="none" w:sz="0" w:space="0" w:color="auto"/>
                <w:left w:val="none" w:sz="0" w:space="0" w:color="auto"/>
                <w:bottom w:val="none" w:sz="0" w:space="0" w:color="auto"/>
                <w:right w:val="none" w:sz="0" w:space="0" w:color="auto"/>
              </w:divBdr>
              <w:divsChild>
                <w:div w:id="42738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hpha.ca/myalliance/doc.aspx?id=7994" TargetMode="External"/><Relationship Id="rId13" Type="http://schemas.openxmlformats.org/officeDocument/2006/relationships/hyperlink" Target="http://mns.elsevierperformancemanager.com/SkillsConnect/Default.aspx?Token=1046880&amp;SkillID=396" TargetMode="External"/><Relationship Id="rId18" Type="http://schemas.openxmlformats.org/officeDocument/2006/relationships/hyperlink" Target="https://intranet.hpha.ca/myalliance/Default.aspx?cid=13396&amp;lang=1" TargetMode="External"/><Relationship Id="rId3" Type="http://schemas.openxmlformats.org/officeDocument/2006/relationships/settings" Target="settings.xml"/><Relationship Id="rId21" Type="http://schemas.openxmlformats.org/officeDocument/2006/relationships/hyperlink" Target="http://mns.elsevierperformancemanager.com/SkillsConnect/Default.aspx?Token=1046880&amp;SkillID=894" TargetMode="External"/><Relationship Id="rId7" Type="http://schemas.openxmlformats.org/officeDocument/2006/relationships/hyperlink" Target="https://intranet.hpha.ca/myalliance/Default.aspx?cid=13396&amp;lang=1" TargetMode="External"/><Relationship Id="rId12" Type="http://schemas.openxmlformats.org/officeDocument/2006/relationships/hyperlink" Target="http://mns.elsevierperformancemanager.com/SkillsConnect/Default.aspx?Token=1046880&amp;SkillID=395" TargetMode="External"/><Relationship Id="rId17" Type="http://schemas.openxmlformats.org/officeDocument/2006/relationships/hyperlink" Target="https://intranet.hpha.ca/myalliance/Default.aspx?cid=8371&amp;lang=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tranet.hpha.ca/myalliance/Default.aspx?cid=12462&amp;lang=1" TargetMode="External"/><Relationship Id="rId20" Type="http://schemas.openxmlformats.org/officeDocument/2006/relationships/hyperlink" Target="http://mns.elsevierperformancemanager.com/SkillsConnect/Default.aspx?Token=1046880&amp;SkillID=608" TargetMode="External"/><Relationship Id="rId1" Type="http://schemas.openxmlformats.org/officeDocument/2006/relationships/numbering" Target="numbering.xml"/><Relationship Id="rId6" Type="http://schemas.openxmlformats.org/officeDocument/2006/relationships/hyperlink" Target="https://www.cno.org/globalassets/docs/prac/41071_decisions.pdf" TargetMode="External"/><Relationship Id="rId11" Type="http://schemas.openxmlformats.org/officeDocument/2006/relationships/hyperlink" Target="http://mns.elsevierperformancemanager.com/SkillsConnect/Default.aspx?Token=1046880&amp;SkillID=607" TargetMode="External"/><Relationship Id="rId24"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https://intranet.hpha.ca/myalliance/Default.aspx?cid=10199&amp;lang=1" TargetMode="External"/><Relationship Id="rId23" Type="http://schemas.openxmlformats.org/officeDocument/2006/relationships/hyperlink" Target="https://www.sccm.org/Communications/Critical-Connections/Archives/2019/Peripheral-Vasopressors-Friend-or-Foe" TargetMode="External"/><Relationship Id="rId10" Type="http://schemas.openxmlformats.org/officeDocument/2006/relationships/hyperlink" Target="http://mns.elsevierperformancemanager.com/SkillsConnect/Default.aspx?Token=1046880&amp;SkillID=5" TargetMode="External"/><Relationship Id="rId19" Type="http://schemas.openxmlformats.org/officeDocument/2006/relationships/hyperlink" Target="http://mns.elsevierperformancemanager.com/SkillsConnect/Default.aspx?Token=1046880&amp;SkillID=154" TargetMode="External"/><Relationship Id="rId4" Type="http://schemas.openxmlformats.org/officeDocument/2006/relationships/webSettings" Target="webSettings.xml"/><Relationship Id="rId9" Type="http://schemas.openxmlformats.org/officeDocument/2006/relationships/hyperlink" Target="https://intranet.hpha.ca/myalliance/Default.aspx?cid=13396&amp;lang=1" TargetMode="External"/><Relationship Id="rId14" Type="http://schemas.openxmlformats.org/officeDocument/2006/relationships/hyperlink" Target="https://intranet.hpha.ca/myalliance/doc.aspx?id=7994" TargetMode="External"/><Relationship Id="rId22" Type="http://schemas.openxmlformats.org/officeDocument/2006/relationships/hyperlink" Target="http://mns.elsevierperformancemanager.com/SkillsConnect/Default.aspx?Token=1046880&amp;SkillID=8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1612</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SELINA.FLEMING</dc:creator>
  <cp:keywords/>
  <dc:description/>
  <cp:lastModifiedBy>SELINA.FLEMING</cp:lastModifiedBy>
  <cp:revision>1</cp:revision>
  <dcterms:created xsi:type="dcterms:W3CDTF">2021-09-10T15:37:00Z</dcterms:created>
  <dcterms:modified xsi:type="dcterms:W3CDTF">2021-09-10T15:39:00Z</dcterms:modified>
</cp:coreProperties>
</file>