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B928" w14:textId="77777777" w:rsidR="00F5013F" w:rsidRPr="00C96716" w:rsidRDefault="00F5013F">
      <w:pPr>
        <w:pBdr>
          <w:top w:val="nil"/>
          <w:left w:val="nil"/>
          <w:bottom w:val="nil"/>
          <w:right w:val="nil"/>
          <w:between w:val="nil"/>
        </w:pBdr>
        <w:spacing w:line="276" w:lineRule="auto"/>
        <w:rPr>
          <w:rFonts w:eastAsia="Arial" w:cs="Arial"/>
        </w:rPr>
      </w:pPr>
    </w:p>
    <w:tbl>
      <w:tblPr>
        <w:tblStyle w:val="a"/>
        <w:tblW w:w="10620"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4465"/>
        <w:gridCol w:w="4070"/>
      </w:tblGrid>
      <w:tr w:rsidR="00F5013F" w:rsidRPr="00C96716" w14:paraId="5292FF57" w14:textId="77777777">
        <w:trPr>
          <w:trHeight w:val="341"/>
        </w:trPr>
        <w:tc>
          <w:tcPr>
            <w:tcW w:w="2085" w:type="dxa"/>
            <w:vMerge w:val="restart"/>
          </w:tcPr>
          <w:p w14:paraId="39BA04D4" w14:textId="77777777" w:rsidR="00F5013F" w:rsidRPr="00C96716" w:rsidRDefault="00F5013F">
            <w:pPr>
              <w:pBdr>
                <w:top w:val="nil"/>
                <w:left w:val="nil"/>
                <w:bottom w:val="nil"/>
                <w:right w:val="nil"/>
                <w:between w:val="nil"/>
              </w:pBdr>
              <w:spacing w:before="8"/>
              <w:rPr>
                <w:rFonts w:eastAsia="Times New Roman" w:cs="Times New Roman"/>
                <w:sz w:val="14"/>
                <w:szCs w:val="14"/>
              </w:rPr>
            </w:pPr>
          </w:p>
          <w:p w14:paraId="305815EE" w14:textId="77777777" w:rsidR="00F5013F" w:rsidRPr="00C96716" w:rsidRDefault="00C3157F">
            <w:pPr>
              <w:pBdr>
                <w:top w:val="nil"/>
                <w:left w:val="nil"/>
                <w:bottom w:val="nil"/>
                <w:right w:val="nil"/>
                <w:between w:val="nil"/>
              </w:pBdr>
              <w:ind w:left="280"/>
              <w:rPr>
                <w:rFonts w:eastAsia="Times New Roman" w:cs="Times New Roman"/>
                <w:sz w:val="20"/>
                <w:szCs w:val="20"/>
              </w:rPr>
            </w:pPr>
            <w:r w:rsidRPr="00C96716">
              <w:rPr>
                <w:rFonts w:eastAsia="Times New Roman" w:cs="Times New Roman"/>
                <w:noProof/>
                <w:sz w:val="20"/>
                <w:szCs w:val="20"/>
                <w:lang w:eastAsia="en-US"/>
              </w:rPr>
              <w:drawing>
                <wp:inline distT="0" distB="0" distL="0" distR="0" wp14:anchorId="7CF015C3" wp14:editId="217FDFD0">
                  <wp:extent cx="930748" cy="685800"/>
                  <wp:effectExtent l="0" t="0" r="0" b="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930748" cy="685800"/>
                          </a:xfrm>
                          <a:prstGeom prst="rect">
                            <a:avLst/>
                          </a:prstGeom>
                          <a:ln/>
                        </pic:spPr>
                      </pic:pic>
                    </a:graphicData>
                  </a:graphic>
                </wp:inline>
              </w:drawing>
            </w:r>
          </w:p>
        </w:tc>
        <w:tc>
          <w:tcPr>
            <w:tcW w:w="8535" w:type="dxa"/>
            <w:gridSpan w:val="2"/>
          </w:tcPr>
          <w:p w14:paraId="3E4E07EE" w14:textId="77777777" w:rsidR="00F5013F" w:rsidRPr="00C96716" w:rsidRDefault="00C3157F" w:rsidP="00496876">
            <w:pPr>
              <w:pBdr>
                <w:top w:val="nil"/>
                <w:left w:val="nil"/>
                <w:bottom w:val="nil"/>
                <w:right w:val="nil"/>
                <w:between w:val="nil"/>
              </w:pBdr>
              <w:spacing w:line="322" w:lineRule="auto"/>
              <w:ind w:left="256"/>
              <w:jc w:val="center"/>
              <w:rPr>
                <w:b/>
                <w:sz w:val="28"/>
                <w:szCs w:val="28"/>
              </w:rPr>
            </w:pPr>
            <w:r w:rsidRPr="00C96716">
              <w:rPr>
                <w:b/>
                <w:sz w:val="28"/>
                <w:szCs w:val="28"/>
              </w:rPr>
              <w:t>Pressure Injury and Prevention Policy and Procedure</w:t>
            </w:r>
          </w:p>
        </w:tc>
      </w:tr>
      <w:tr w:rsidR="00F5013F" w:rsidRPr="00C96716" w14:paraId="79D895F6" w14:textId="77777777">
        <w:trPr>
          <w:trHeight w:val="244"/>
        </w:trPr>
        <w:tc>
          <w:tcPr>
            <w:tcW w:w="2085" w:type="dxa"/>
            <w:vMerge/>
          </w:tcPr>
          <w:p w14:paraId="6C5A8A30" w14:textId="77777777" w:rsidR="00F5013F" w:rsidRPr="00C96716" w:rsidRDefault="00F5013F">
            <w:pPr>
              <w:pBdr>
                <w:top w:val="nil"/>
                <w:left w:val="nil"/>
                <w:bottom w:val="nil"/>
                <w:right w:val="nil"/>
                <w:between w:val="nil"/>
              </w:pBdr>
              <w:spacing w:line="276" w:lineRule="auto"/>
              <w:rPr>
                <w:b/>
                <w:sz w:val="28"/>
                <w:szCs w:val="28"/>
              </w:rPr>
            </w:pPr>
          </w:p>
        </w:tc>
        <w:tc>
          <w:tcPr>
            <w:tcW w:w="4465" w:type="dxa"/>
          </w:tcPr>
          <w:p w14:paraId="68744E9E" w14:textId="77777777" w:rsidR="00F5013F" w:rsidRPr="00C96716" w:rsidRDefault="00C3157F" w:rsidP="00E51F42">
            <w:pPr>
              <w:pBdr>
                <w:top w:val="nil"/>
                <w:left w:val="nil"/>
                <w:bottom w:val="nil"/>
                <w:right w:val="nil"/>
                <w:between w:val="nil"/>
              </w:pBdr>
              <w:tabs>
                <w:tab w:val="left" w:pos="2038"/>
              </w:tabs>
              <w:spacing w:line="224" w:lineRule="auto"/>
              <w:ind w:left="107"/>
              <w:rPr>
                <w:sz w:val="20"/>
                <w:szCs w:val="20"/>
              </w:rPr>
            </w:pPr>
            <w:r w:rsidRPr="00C96716">
              <w:rPr>
                <w:sz w:val="20"/>
                <w:szCs w:val="20"/>
              </w:rPr>
              <w:t>Program/Dept.: Professional Practice</w:t>
            </w:r>
          </w:p>
        </w:tc>
        <w:tc>
          <w:tcPr>
            <w:tcW w:w="4070" w:type="dxa"/>
          </w:tcPr>
          <w:p w14:paraId="50F8F4EA" w14:textId="77777777" w:rsidR="00F5013F" w:rsidRPr="00C96716" w:rsidRDefault="00C3157F">
            <w:pPr>
              <w:pBdr>
                <w:top w:val="nil"/>
                <w:left w:val="nil"/>
                <w:bottom w:val="nil"/>
                <w:right w:val="nil"/>
                <w:between w:val="nil"/>
              </w:pBdr>
              <w:tabs>
                <w:tab w:val="left" w:pos="2149"/>
              </w:tabs>
              <w:spacing w:line="224" w:lineRule="auto"/>
              <w:ind w:left="107"/>
              <w:rPr>
                <w:sz w:val="20"/>
                <w:szCs w:val="20"/>
              </w:rPr>
            </w:pPr>
            <w:r w:rsidRPr="00C96716">
              <w:rPr>
                <w:sz w:val="20"/>
                <w:szCs w:val="20"/>
              </w:rPr>
              <w:t>Document Category:</w:t>
            </w:r>
            <w:r w:rsidRPr="00C96716">
              <w:rPr>
                <w:sz w:val="20"/>
                <w:szCs w:val="20"/>
              </w:rPr>
              <w:tab/>
              <w:t>Patient Care</w:t>
            </w:r>
          </w:p>
        </w:tc>
      </w:tr>
      <w:tr w:rsidR="00F5013F" w:rsidRPr="00C96716" w14:paraId="457CB437" w14:textId="77777777">
        <w:trPr>
          <w:trHeight w:val="488"/>
        </w:trPr>
        <w:tc>
          <w:tcPr>
            <w:tcW w:w="2085" w:type="dxa"/>
            <w:vMerge/>
          </w:tcPr>
          <w:p w14:paraId="04FE0039" w14:textId="77777777" w:rsidR="00F5013F" w:rsidRPr="00C96716" w:rsidRDefault="00F5013F">
            <w:pPr>
              <w:pBdr>
                <w:top w:val="nil"/>
                <w:left w:val="nil"/>
                <w:bottom w:val="nil"/>
                <w:right w:val="nil"/>
                <w:between w:val="nil"/>
              </w:pBdr>
              <w:spacing w:line="276" w:lineRule="auto"/>
              <w:rPr>
                <w:sz w:val="20"/>
                <w:szCs w:val="20"/>
              </w:rPr>
            </w:pPr>
          </w:p>
        </w:tc>
        <w:tc>
          <w:tcPr>
            <w:tcW w:w="4465" w:type="dxa"/>
          </w:tcPr>
          <w:p w14:paraId="1F5B35F1" w14:textId="0BC7B44C" w:rsidR="00E51F42" w:rsidRDefault="00C3157F" w:rsidP="00163405">
            <w:pPr>
              <w:widowControl/>
              <w:pBdr>
                <w:top w:val="nil"/>
                <w:left w:val="nil"/>
                <w:bottom w:val="nil"/>
                <w:right w:val="nil"/>
                <w:between w:val="nil"/>
              </w:pBdr>
              <w:ind w:left="1516" w:hanging="1440"/>
              <w:rPr>
                <w:sz w:val="20"/>
                <w:szCs w:val="20"/>
              </w:rPr>
            </w:pPr>
            <w:r w:rsidRPr="00C96716">
              <w:rPr>
                <w:sz w:val="20"/>
                <w:szCs w:val="20"/>
              </w:rPr>
              <w:t xml:space="preserve">Developed by: </w:t>
            </w:r>
            <w:r w:rsidR="00163405">
              <w:rPr>
                <w:sz w:val="20"/>
                <w:szCs w:val="20"/>
              </w:rPr>
              <w:t xml:space="preserve">  </w:t>
            </w:r>
            <w:r w:rsidRPr="00C96716">
              <w:rPr>
                <w:sz w:val="20"/>
                <w:szCs w:val="20"/>
              </w:rPr>
              <w:t>Professional Practice Clinician</w:t>
            </w:r>
            <w:r w:rsidR="0019598B">
              <w:rPr>
                <w:sz w:val="20"/>
                <w:szCs w:val="20"/>
              </w:rPr>
              <w:t>s</w:t>
            </w:r>
            <w:r w:rsidRPr="00C96716">
              <w:rPr>
                <w:sz w:val="20"/>
                <w:szCs w:val="20"/>
              </w:rPr>
              <w:t xml:space="preserve">, </w:t>
            </w:r>
          </w:p>
          <w:p w14:paraId="093130FA" w14:textId="769A4CE9" w:rsidR="005C382D" w:rsidRPr="00C96716" w:rsidRDefault="00C3157F" w:rsidP="0019598B">
            <w:pPr>
              <w:widowControl/>
              <w:pBdr>
                <w:top w:val="nil"/>
                <w:left w:val="nil"/>
                <w:bottom w:val="nil"/>
                <w:right w:val="nil"/>
                <w:between w:val="nil"/>
              </w:pBdr>
              <w:ind w:left="1426"/>
              <w:rPr>
                <w:sz w:val="20"/>
                <w:szCs w:val="20"/>
              </w:rPr>
            </w:pPr>
            <w:r w:rsidRPr="00C96716">
              <w:rPr>
                <w:sz w:val="20"/>
                <w:szCs w:val="20"/>
              </w:rPr>
              <w:t>Skin and Wound</w:t>
            </w:r>
            <w:r w:rsidR="005457FA">
              <w:rPr>
                <w:sz w:val="20"/>
                <w:szCs w:val="20"/>
              </w:rPr>
              <w:t xml:space="preserve">, </w:t>
            </w:r>
            <w:r w:rsidR="0019598B">
              <w:rPr>
                <w:sz w:val="20"/>
                <w:szCs w:val="20"/>
              </w:rPr>
              <w:t xml:space="preserve">Surgery, </w:t>
            </w:r>
            <w:r w:rsidR="005C382D">
              <w:rPr>
                <w:sz w:val="20"/>
                <w:szCs w:val="20"/>
              </w:rPr>
              <w:t>Corporate</w:t>
            </w:r>
            <w:r w:rsidR="005457FA">
              <w:rPr>
                <w:sz w:val="20"/>
                <w:szCs w:val="20"/>
              </w:rPr>
              <w:t xml:space="preserve"> </w:t>
            </w:r>
            <w:bookmarkStart w:id="0" w:name="_GoBack"/>
            <w:bookmarkEnd w:id="0"/>
          </w:p>
        </w:tc>
        <w:tc>
          <w:tcPr>
            <w:tcW w:w="4070" w:type="dxa"/>
          </w:tcPr>
          <w:p w14:paraId="3F3092CE" w14:textId="77777777" w:rsidR="00F5013F" w:rsidRPr="00C96716" w:rsidRDefault="00C3157F">
            <w:pPr>
              <w:pBdr>
                <w:top w:val="nil"/>
                <w:left w:val="nil"/>
                <w:bottom w:val="nil"/>
                <w:right w:val="nil"/>
                <w:between w:val="nil"/>
              </w:pBdr>
              <w:tabs>
                <w:tab w:val="left" w:pos="2149"/>
              </w:tabs>
              <w:ind w:left="107" w:right="730"/>
              <w:rPr>
                <w:sz w:val="20"/>
                <w:szCs w:val="20"/>
              </w:rPr>
            </w:pPr>
            <w:r w:rsidRPr="00C96716">
              <w:rPr>
                <w:sz w:val="20"/>
                <w:szCs w:val="20"/>
              </w:rPr>
              <w:t>Original Approval</w:t>
            </w:r>
            <w:r w:rsidRPr="00C96716">
              <w:rPr>
                <w:sz w:val="20"/>
                <w:szCs w:val="20"/>
              </w:rPr>
              <w:tab/>
              <w:t>February 2010 Date:</w:t>
            </w:r>
          </w:p>
        </w:tc>
      </w:tr>
      <w:tr w:rsidR="00F5013F" w:rsidRPr="00C96716" w14:paraId="72607ACB" w14:textId="77777777">
        <w:trPr>
          <w:trHeight w:val="244"/>
        </w:trPr>
        <w:tc>
          <w:tcPr>
            <w:tcW w:w="2085" w:type="dxa"/>
            <w:vMerge/>
          </w:tcPr>
          <w:p w14:paraId="5C1A717A" w14:textId="77777777" w:rsidR="00F5013F" w:rsidRPr="00C96716" w:rsidRDefault="00F5013F">
            <w:pPr>
              <w:pBdr>
                <w:top w:val="nil"/>
                <w:left w:val="nil"/>
                <w:bottom w:val="nil"/>
                <w:right w:val="nil"/>
                <w:between w:val="nil"/>
              </w:pBdr>
              <w:spacing w:line="276" w:lineRule="auto"/>
              <w:rPr>
                <w:sz w:val="20"/>
                <w:szCs w:val="20"/>
              </w:rPr>
            </w:pPr>
          </w:p>
        </w:tc>
        <w:tc>
          <w:tcPr>
            <w:tcW w:w="4465" w:type="dxa"/>
          </w:tcPr>
          <w:p w14:paraId="232090E7" w14:textId="77777777" w:rsidR="00F5013F" w:rsidRDefault="00C3157F" w:rsidP="00E51F42">
            <w:pPr>
              <w:pBdr>
                <w:top w:val="nil"/>
                <w:left w:val="nil"/>
                <w:bottom w:val="nil"/>
                <w:right w:val="nil"/>
                <w:between w:val="nil"/>
              </w:pBdr>
              <w:tabs>
                <w:tab w:val="left" w:pos="2038"/>
              </w:tabs>
              <w:spacing w:line="224" w:lineRule="auto"/>
              <w:ind w:left="166" w:hanging="166"/>
              <w:rPr>
                <w:sz w:val="20"/>
                <w:szCs w:val="20"/>
              </w:rPr>
            </w:pPr>
            <w:r w:rsidRPr="00C96716">
              <w:rPr>
                <w:sz w:val="20"/>
                <w:szCs w:val="20"/>
              </w:rPr>
              <w:t xml:space="preserve">  Approved by: </w:t>
            </w:r>
            <w:r w:rsidR="00163405">
              <w:rPr>
                <w:sz w:val="20"/>
                <w:szCs w:val="20"/>
              </w:rPr>
              <w:t xml:space="preserve">   Director</w:t>
            </w:r>
            <w:r w:rsidRPr="00C96716">
              <w:rPr>
                <w:sz w:val="20"/>
                <w:szCs w:val="20"/>
              </w:rPr>
              <w:t xml:space="preserve"> Professional Practice</w:t>
            </w:r>
          </w:p>
          <w:p w14:paraId="7D804ACE" w14:textId="159EC320" w:rsidR="005C382D" w:rsidRPr="00C96716" w:rsidRDefault="005C382D" w:rsidP="005C382D">
            <w:pPr>
              <w:pBdr>
                <w:top w:val="nil"/>
                <w:left w:val="nil"/>
                <w:bottom w:val="nil"/>
                <w:right w:val="nil"/>
                <w:between w:val="nil"/>
              </w:pBdr>
              <w:tabs>
                <w:tab w:val="left" w:pos="2038"/>
              </w:tabs>
              <w:spacing w:line="224" w:lineRule="auto"/>
              <w:ind w:left="1426"/>
              <w:rPr>
                <w:sz w:val="20"/>
                <w:szCs w:val="20"/>
              </w:rPr>
            </w:pPr>
            <w:r w:rsidRPr="005C382D">
              <w:rPr>
                <w:sz w:val="20"/>
                <w:szCs w:val="20"/>
              </w:rPr>
              <w:t>Senior Vice President Patient Engagement and Chief Nurse Executive</w:t>
            </w:r>
          </w:p>
        </w:tc>
        <w:tc>
          <w:tcPr>
            <w:tcW w:w="4070" w:type="dxa"/>
          </w:tcPr>
          <w:p w14:paraId="587DCFB7" w14:textId="77777777" w:rsidR="00F5013F" w:rsidRDefault="00C3157F">
            <w:pPr>
              <w:pBdr>
                <w:top w:val="nil"/>
                <w:left w:val="nil"/>
                <w:bottom w:val="nil"/>
                <w:right w:val="nil"/>
                <w:between w:val="nil"/>
              </w:pBdr>
              <w:tabs>
                <w:tab w:val="left" w:pos="2149"/>
              </w:tabs>
              <w:spacing w:line="224" w:lineRule="auto"/>
              <w:ind w:left="107"/>
              <w:rPr>
                <w:sz w:val="20"/>
                <w:szCs w:val="20"/>
              </w:rPr>
            </w:pPr>
            <w:r w:rsidRPr="00C96716">
              <w:rPr>
                <w:sz w:val="20"/>
                <w:szCs w:val="20"/>
              </w:rPr>
              <w:t>Reviewed Date:</w:t>
            </w:r>
            <w:r w:rsidRPr="00C96716">
              <w:rPr>
                <w:sz w:val="20"/>
                <w:szCs w:val="20"/>
              </w:rPr>
              <w:tab/>
              <w:t>March 2018</w:t>
            </w:r>
          </w:p>
          <w:p w14:paraId="3DC2B9D8" w14:textId="18FA6D3D" w:rsidR="008B79F2" w:rsidRPr="00C96716" w:rsidRDefault="008B79F2" w:rsidP="008B79F2">
            <w:pPr>
              <w:pBdr>
                <w:top w:val="nil"/>
                <w:left w:val="nil"/>
                <w:bottom w:val="nil"/>
                <w:right w:val="nil"/>
                <w:between w:val="nil"/>
              </w:pBdr>
              <w:tabs>
                <w:tab w:val="left" w:pos="2149"/>
              </w:tabs>
              <w:spacing w:line="224" w:lineRule="auto"/>
              <w:ind w:left="2188"/>
              <w:rPr>
                <w:sz w:val="20"/>
                <w:szCs w:val="20"/>
              </w:rPr>
            </w:pPr>
            <w:r>
              <w:rPr>
                <w:sz w:val="20"/>
                <w:szCs w:val="20"/>
              </w:rPr>
              <w:t>January 2023</w:t>
            </w:r>
          </w:p>
        </w:tc>
      </w:tr>
      <w:tr w:rsidR="00F5013F" w:rsidRPr="00C96716" w14:paraId="0C0F7758" w14:textId="77777777">
        <w:trPr>
          <w:trHeight w:val="244"/>
        </w:trPr>
        <w:tc>
          <w:tcPr>
            <w:tcW w:w="2085" w:type="dxa"/>
            <w:vMerge/>
          </w:tcPr>
          <w:p w14:paraId="7A53AA17" w14:textId="77777777" w:rsidR="00F5013F" w:rsidRPr="00C96716" w:rsidRDefault="00F5013F">
            <w:pPr>
              <w:pBdr>
                <w:top w:val="nil"/>
                <w:left w:val="nil"/>
                <w:bottom w:val="nil"/>
                <w:right w:val="nil"/>
                <w:between w:val="nil"/>
              </w:pBdr>
              <w:spacing w:line="276" w:lineRule="auto"/>
              <w:rPr>
                <w:sz w:val="20"/>
                <w:szCs w:val="20"/>
              </w:rPr>
            </w:pPr>
          </w:p>
        </w:tc>
        <w:tc>
          <w:tcPr>
            <w:tcW w:w="4465" w:type="dxa"/>
          </w:tcPr>
          <w:p w14:paraId="76B1275E" w14:textId="77777777" w:rsidR="00F5013F" w:rsidRPr="00C96716" w:rsidRDefault="00C3157F">
            <w:pPr>
              <w:pBdr>
                <w:top w:val="nil"/>
                <w:left w:val="nil"/>
                <w:bottom w:val="nil"/>
                <w:right w:val="nil"/>
                <w:between w:val="nil"/>
              </w:pBdr>
              <w:tabs>
                <w:tab w:val="left" w:pos="2084"/>
              </w:tabs>
              <w:spacing w:line="224" w:lineRule="auto"/>
              <w:ind w:left="107"/>
              <w:rPr>
                <w:sz w:val="20"/>
                <w:szCs w:val="20"/>
              </w:rPr>
            </w:pPr>
            <w:r w:rsidRPr="00C96716">
              <w:rPr>
                <w:sz w:val="20"/>
                <w:szCs w:val="20"/>
              </w:rPr>
              <w:t>Review Frequency:</w:t>
            </w:r>
            <w:r w:rsidRPr="00C96716">
              <w:rPr>
                <w:sz w:val="20"/>
                <w:szCs w:val="20"/>
              </w:rPr>
              <w:tab/>
              <w:t>3 years</w:t>
            </w:r>
          </w:p>
        </w:tc>
        <w:tc>
          <w:tcPr>
            <w:tcW w:w="4070" w:type="dxa"/>
          </w:tcPr>
          <w:p w14:paraId="52DB415D" w14:textId="77777777" w:rsidR="001A55D2" w:rsidRDefault="00C3157F" w:rsidP="001A55D2">
            <w:pPr>
              <w:pBdr>
                <w:top w:val="nil"/>
                <w:left w:val="nil"/>
                <w:bottom w:val="nil"/>
                <w:right w:val="nil"/>
                <w:between w:val="nil"/>
              </w:pBdr>
              <w:tabs>
                <w:tab w:val="left" w:pos="2149"/>
              </w:tabs>
              <w:spacing w:line="224" w:lineRule="auto"/>
              <w:ind w:left="107"/>
              <w:rPr>
                <w:sz w:val="20"/>
                <w:szCs w:val="20"/>
              </w:rPr>
            </w:pPr>
            <w:r w:rsidRPr="00C96716">
              <w:rPr>
                <w:sz w:val="20"/>
                <w:szCs w:val="20"/>
              </w:rPr>
              <w:t>Revised Date:</w:t>
            </w:r>
            <w:r w:rsidRPr="00C96716">
              <w:rPr>
                <w:sz w:val="20"/>
                <w:szCs w:val="20"/>
              </w:rPr>
              <w:tab/>
              <w:t xml:space="preserve">March 2018, </w:t>
            </w:r>
          </w:p>
          <w:p w14:paraId="05403A76" w14:textId="139F846D" w:rsidR="00F5013F" w:rsidRPr="00C96716" w:rsidRDefault="001A55D2" w:rsidP="001A55D2">
            <w:pPr>
              <w:pBdr>
                <w:top w:val="nil"/>
                <w:left w:val="nil"/>
                <w:bottom w:val="nil"/>
                <w:right w:val="nil"/>
                <w:between w:val="nil"/>
              </w:pBdr>
              <w:tabs>
                <w:tab w:val="left" w:pos="2149"/>
              </w:tabs>
              <w:spacing w:line="224" w:lineRule="auto"/>
              <w:ind w:left="107"/>
              <w:rPr>
                <w:sz w:val="20"/>
                <w:szCs w:val="20"/>
              </w:rPr>
            </w:pPr>
            <w:r>
              <w:rPr>
                <w:sz w:val="20"/>
                <w:szCs w:val="20"/>
              </w:rPr>
              <w:t xml:space="preserve">                                     January 2023</w:t>
            </w:r>
          </w:p>
        </w:tc>
      </w:tr>
    </w:tbl>
    <w:p w14:paraId="48622078" w14:textId="77777777" w:rsidR="00F5013F" w:rsidRPr="00C96716" w:rsidRDefault="00F5013F">
      <w:pPr>
        <w:pBdr>
          <w:top w:val="nil"/>
          <w:left w:val="nil"/>
          <w:bottom w:val="nil"/>
          <w:right w:val="nil"/>
          <w:between w:val="nil"/>
        </w:pBdr>
        <w:rPr>
          <w:rFonts w:eastAsia="Times New Roman" w:cs="Times New Roman"/>
          <w:sz w:val="20"/>
          <w:szCs w:val="20"/>
        </w:rPr>
      </w:pPr>
    </w:p>
    <w:p w14:paraId="77846997" w14:textId="77777777" w:rsidR="00F5013F" w:rsidRPr="00C96716" w:rsidRDefault="00F5013F">
      <w:pPr>
        <w:pBdr>
          <w:top w:val="nil"/>
          <w:left w:val="nil"/>
          <w:bottom w:val="nil"/>
          <w:right w:val="nil"/>
          <w:between w:val="nil"/>
        </w:pBdr>
        <w:spacing w:before="9"/>
        <w:rPr>
          <w:rFonts w:eastAsia="Times New Roman" w:cs="Times New Roman"/>
          <w:sz w:val="21"/>
          <w:szCs w:val="21"/>
        </w:rPr>
      </w:pPr>
    </w:p>
    <w:p w14:paraId="2DD3C96E" w14:textId="77777777" w:rsidR="00F5013F" w:rsidRPr="00E52650" w:rsidRDefault="00C3157F" w:rsidP="00C96716">
      <w:pPr>
        <w:pStyle w:val="Heading1"/>
        <w:ind w:left="567"/>
      </w:pPr>
      <w:r w:rsidRPr="00E52650">
        <w:t>1.0 Purpose</w:t>
      </w:r>
    </w:p>
    <w:p w14:paraId="30E3594D" w14:textId="77777777" w:rsidR="00F5013F" w:rsidRPr="00E52650" w:rsidRDefault="00C3157F" w:rsidP="00E52650">
      <w:pPr>
        <w:pBdr>
          <w:top w:val="nil"/>
          <w:left w:val="nil"/>
          <w:bottom w:val="nil"/>
          <w:right w:val="nil"/>
          <w:between w:val="nil"/>
        </w:pBdr>
        <w:ind w:left="990" w:right="1203"/>
      </w:pPr>
      <w:r w:rsidRPr="00E52650">
        <w:t>To outline the standard of practice for the identification of risk, prevention and management of pressure injuries</w:t>
      </w:r>
      <w:r w:rsidR="00163405" w:rsidRPr="00E52650">
        <w:t>.</w:t>
      </w:r>
    </w:p>
    <w:p w14:paraId="1CE5BEBC" w14:textId="77777777" w:rsidR="00F5013F" w:rsidRPr="00E52650" w:rsidRDefault="00F5013F">
      <w:pPr>
        <w:pBdr>
          <w:top w:val="nil"/>
          <w:left w:val="nil"/>
          <w:bottom w:val="nil"/>
          <w:right w:val="nil"/>
          <w:between w:val="nil"/>
        </w:pBdr>
      </w:pPr>
    </w:p>
    <w:p w14:paraId="34D2EB05" w14:textId="77777777" w:rsidR="00F5013F" w:rsidRPr="00E52650" w:rsidRDefault="00C3157F" w:rsidP="00C96716">
      <w:pPr>
        <w:pStyle w:val="Heading1"/>
        <w:spacing w:before="1"/>
        <w:ind w:left="567"/>
      </w:pPr>
      <w:r w:rsidRPr="00E52650">
        <w:t>2.0 Scope</w:t>
      </w:r>
    </w:p>
    <w:p w14:paraId="1A8EE58D" w14:textId="77777777" w:rsidR="00F5013F" w:rsidRPr="00E52650" w:rsidRDefault="00C3157F" w:rsidP="00E52650">
      <w:pPr>
        <w:pBdr>
          <w:top w:val="nil"/>
          <w:left w:val="nil"/>
          <w:bottom w:val="nil"/>
          <w:right w:val="nil"/>
          <w:between w:val="nil"/>
        </w:pBdr>
        <w:ind w:left="851" w:firstLine="139"/>
      </w:pPr>
      <w:r w:rsidRPr="00E52650">
        <w:t xml:space="preserve">All </w:t>
      </w:r>
      <w:r w:rsidR="00496876" w:rsidRPr="00E52650">
        <w:t xml:space="preserve">staff and credentialed staff </w:t>
      </w:r>
      <w:r w:rsidRPr="00E52650">
        <w:t>providing patient care.</w:t>
      </w:r>
    </w:p>
    <w:p w14:paraId="770917AE" w14:textId="77777777" w:rsidR="00F5013F" w:rsidRPr="00E52650" w:rsidRDefault="00F5013F">
      <w:pPr>
        <w:pBdr>
          <w:top w:val="nil"/>
          <w:left w:val="nil"/>
          <w:bottom w:val="nil"/>
          <w:right w:val="nil"/>
          <w:between w:val="nil"/>
        </w:pBdr>
        <w:spacing w:before="8"/>
      </w:pPr>
    </w:p>
    <w:p w14:paraId="32DE56AA" w14:textId="77777777" w:rsidR="00F5013F" w:rsidRPr="00E52650" w:rsidRDefault="00C3157F" w:rsidP="00C96716">
      <w:pPr>
        <w:pStyle w:val="Heading1"/>
        <w:ind w:left="567"/>
      </w:pPr>
      <w:r w:rsidRPr="00E52650">
        <w:t>3.0 Policy</w:t>
      </w:r>
    </w:p>
    <w:p w14:paraId="161AC4BF" w14:textId="27B73397" w:rsidR="00E52650" w:rsidRPr="00E52650" w:rsidRDefault="008B79F2" w:rsidP="008B79F2">
      <w:pPr>
        <w:pBdr>
          <w:top w:val="nil"/>
          <w:left w:val="nil"/>
          <w:bottom w:val="nil"/>
          <w:right w:val="nil"/>
          <w:between w:val="nil"/>
        </w:pBdr>
        <w:ind w:left="1350" w:right="1113" w:hanging="360"/>
      </w:pPr>
      <w:r>
        <w:t>3.1</w:t>
      </w:r>
      <w:r>
        <w:tab/>
      </w:r>
      <w:r w:rsidR="00C3157F" w:rsidRPr="00E52650">
        <w:t xml:space="preserve">The Braden Scale for Predicting Pressure Sore Risk </w:t>
      </w:r>
      <w:r w:rsidR="00D14DE3">
        <w:t xml:space="preserve">is </w:t>
      </w:r>
      <w:r w:rsidR="00F70777">
        <w:t xml:space="preserve">the standardized tool used at Halton Healthcare to identify patients who are at risk of developing a pressure injury. It </w:t>
      </w:r>
      <w:r w:rsidR="00C3157F" w:rsidRPr="00E52650">
        <w:t>is</w:t>
      </w:r>
      <w:r w:rsidR="00D14DE3">
        <w:t xml:space="preserve"> </w:t>
      </w:r>
      <w:r w:rsidR="00F25902" w:rsidRPr="00E52650">
        <w:t>evidence-based</w:t>
      </w:r>
      <w:r w:rsidR="00F70777">
        <w:t xml:space="preserve"> and</w:t>
      </w:r>
      <w:r w:rsidR="00C3157F" w:rsidRPr="00E52650">
        <w:t xml:space="preserve"> measure</w:t>
      </w:r>
      <w:r w:rsidR="00F70777">
        <w:t>s</w:t>
      </w:r>
      <w:r w:rsidR="00C3157F" w:rsidRPr="00E52650">
        <w:t xml:space="preserve"> elements of risk that contribute to potential pressure injury.</w:t>
      </w:r>
    </w:p>
    <w:p w14:paraId="6BCFCD4C" w14:textId="77777777" w:rsidR="00E52650" w:rsidRPr="00E52650" w:rsidRDefault="00E52650" w:rsidP="00E52650">
      <w:pPr>
        <w:pBdr>
          <w:top w:val="nil"/>
          <w:left w:val="nil"/>
          <w:bottom w:val="nil"/>
          <w:right w:val="nil"/>
          <w:between w:val="nil"/>
        </w:pBdr>
        <w:ind w:left="1276" w:right="1113" w:hanging="286"/>
      </w:pPr>
    </w:p>
    <w:p w14:paraId="5B33B72C" w14:textId="48140C4A" w:rsidR="00F5013F" w:rsidRDefault="003C5E97" w:rsidP="003C5E97">
      <w:pPr>
        <w:pBdr>
          <w:top w:val="nil"/>
          <w:left w:val="nil"/>
          <w:bottom w:val="nil"/>
          <w:right w:val="nil"/>
          <w:between w:val="nil"/>
        </w:pBdr>
        <w:ind w:left="1350" w:right="1113" w:hanging="360"/>
      </w:pPr>
      <w:r>
        <w:t>3.2</w:t>
      </w:r>
      <w:r>
        <w:tab/>
      </w:r>
      <w:r w:rsidR="008B79F2">
        <w:t>The</w:t>
      </w:r>
      <w:r w:rsidR="0058395A">
        <w:t xml:space="preserve"> Braden Scale </w:t>
      </w:r>
      <w:r w:rsidR="00C3157F" w:rsidRPr="00E52650">
        <w:t xml:space="preserve">will be </w:t>
      </w:r>
      <w:r w:rsidR="00602A33" w:rsidRPr="00E52650">
        <w:t>completed</w:t>
      </w:r>
      <w:r w:rsidR="00602A33">
        <w:t>,</w:t>
      </w:r>
      <w:r w:rsidR="00602A33" w:rsidRPr="00E52650">
        <w:t xml:space="preserve"> documented</w:t>
      </w:r>
      <w:r w:rsidR="0058395A">
        <w:t>, and repeated regularly</w:t>
      </w:r>
      <w:r w:rsidR="00C3157F" w:rsidRPr="00E52650">
        <w:t xml:space="preserve"> on all admitted adult patients</w:t>
      </w:r>
      <w:r w:rsidR="0058395A">
        <w:t>, according to the schedule defined in 4.1 below,</w:t>
      </w:r>
      <w:r w:rsidR="00C3157F" w:rsidRPr="00E52650">
        <w:t xml:space="preserve"> with the exception of </w:t>
      </w:r>
      <w:r w:rsidR="0058395A">
        <w:t xml:space="preserve">patients admitted to the </w:t>
      </w:r>
      <w:r w:rsidR="00E51F42" w:rsidRPr="00E52650">
        <w:t>Birthing Suite, Postpartum and Mental H</w:t>
      </w:r>
      <w:r w:rsidR="00C3157F" w:rsidRPr="00E52650">
        <w:t xml:space="preserve">ealth. </w:t>
      </w:r>
    </w:p>
    <w:p w14:paraId="0FA2BAFC" w14:textId="70EC1682" w:rsidR="00B31AE1" w:rsidRDefault="00B31AE1" w:rsidP="00E52650">
      <w:pPr>
        <w:pBdr>
          <w:top w:val="nil"/>
          <w:left w:val="nil"/>
          <w:bottom w:val="nil"/>
          <w:right w:val="nil"/>
          <w:between w:val="nil"/>
        </w:pBdr>
        <w:ind w:left="1276" w:right="1113" w:hanging="286"/>
      </w:pPr>
    </w:p>
    <w:p w14:paraId="24CD850E" w14:textId="007E0920" w:rsidR="00B31AE1" w:rsidRDefault="00B31AE1" w:rsidP="003C5E97">
      <w:pPr>
        <w:ind w:left="1350" w:right="1100" w:hanging="360"/>
        <w:rPr>
          <w:sz w:val="56"/>
          <w:szCs w:val="56"/>
        </w:rPr>
      </w:pPr>
      <w:r>
        <w:t xml:space="preserve">3.3 </w:t>
      </w:r>
      <w:r w:rsidR="003C5E97">
        <w:tab/>
      </w:r>
      <w:r w:rsidRPr="00E52650">
        <w:t xml:space="preserve">A consult for Wound Care must be order entered using the ‘Wound Care Referral’ order for patients with unstageable, deep tissue injury, stage 3 or stage 4 pressure injuries as soon as </w:t>
      </w:r>
      <w:r>
        <w:t>the pressure injury is identified</w:t>
      </w:r>
      <w:r w:rsidRPr="00E52650">
        <w:t xml:space="preserve">. </w:t>
      </w:r>
    </w:p>
    <w:p w14:paraId="6A0709AB" w14:textId="7E30C4D9" w:rsidR="00F5013F" w:rsidRPr="00E52650" w:rsidRDefault="00F5013F" w:rsidP="003C5E97">
      <w:pPr>
        <w:pBdr>
          <w:top w:val="nil"/>
          <w:left w:val="nil"/>
          <w:bottom w:val="nil"/>
          <w:right w:val="nil"/>
          <w:between w:val="nil"/>
        </w:pBdr>
        <w:ind w:right="1113"/>
      </w:pPr>
    </w:p>
    <w:p w14:paraId="2B0ADA89" w14:textId="339BA45C" w:rsidR="00F5013F" w:rsidRDefault="003C5E97" w:rsidP="003C5E97">
      <w:pPr>
        <w:pBdr>
          <w:top w:val="nil"/>
          <w:left w:val="nil"/>
          <w:bottom w:val="nil"/>
          <w:right w:val="nil"/>
          <w:between w:val="nil"/>
        </w:pBdr>
        <w:ind w:left="1350" w:right="1113" w:hanging="360"/>
      </w:pPr>
      <w:r>
        <w:t>3.4</w:t>
      </w:r>
      <w:r>
        <w:tab/>
      </w:r>
      <w:r w:rsidR="0058395A">
        <w:t>Patients who are identified as at risk of developing a pressure injury, based on a</w:t>
      </w:r>
      <w:r w:rsidR="0058395A" w:rsidRPr="00E52650">
        <w:t xml:space="preserve"> </w:t>
      </w:r>
      <w:r w:rsidR="00C3157F" w:rsidRPr="00E52650">
        <w:t xml:space="preserve">Braden Score of less than 18 </w:t>
      </w:r>
      <w:r w:rsidR="0058395A" w:rsidRPr="00E52650">
        <w:t>requir</w:t>
      </w:r>
      <w:r w:rsidR="0058395A">
        <w:t>e</w:t>
      </w:r>
      <w:r w:rsidR="0058395A" w:rsidRPr="00E52650">
        <w:t xml:space="preserve"> </w:t>
      </w:r>
      <w:r w:rsidR="00C3157F" w:rsidRPr="00E52650">
        <w:t xml:space="preserve">daily skin assessments with implementation and documentation of a plan of care for prevention of pressure injury. </w:t>
      </w:r>
    </w:p>
    <w:p w14:paraId="3B72D494" w14:textId="3F51F3ED" w:rsidR="005B13E4" w:rsidRDefault="005B13E4" w:rsidP="00E52650">
      <w:pPr>
        <w:pBdr>
          <w:top w:val="nil"/>
          <w:left w:val="nil"/>
          <w:bottom w:val="nil"/>
          <w:right w:val="nil"/>
          <w:between w:val="nil"/>
        </w:pBdr>
        <w:ind w:left="1276" w:right="1113" w:hanging="286"/>
      </w:pPr>
    </w:p>
    <w:p w14:paraId="4607B3D9" w14:textId="232A2D60" w:rsidR="005B13E4" w:rsidRPr="00E52650" w:rsidRDefault="003C5E97" w:rsidP="003C5E97">
      <w:pPr>
        <w:pBdr>
          <w:top w:val="nil"/>
          <w:left w:val="nil"/>
          <w:bottom w:val="nil"/>
          <w:right w:val="nil"/>
          <w:between w:val="nil"/>
        </w:pBdr>
        <w:tabs>
          <w:tab w:val="left" w:pos="1350"/>
        </w:tabs>
        <w:ind w:left="1350" w:right="1204" w:hanging="357"/>
      </w:pPr>
      <w:r>
        <w:t>3.5</w:t>
      </w:r>
      <w:r w:rsidR="005B13E4">
        <w:tab/>
      </w:r>
      <w:r w:rsidR="005B13E4" w:rsidRPr="00E52650">
        <w:t xml:space="preserve">The most responsible physician </w:t>
      </w:r>
      <w:r w:rsidR="005B13E4">
        <w:t>shall</w:t>
      </w:r>
      <w:r w:rsidR="005B13E4" w:rsidRPr="00E52650">
        <w:t xml:space="preserve"> be notified of a pressure injury found on admission</w:t>
      </w:r>
      <w:r w:rsidR="005B13E4">
        <w:t xml:space="preserve"> and </w:t>
      </w:r>
      <w:r w:rsidR="00D14DE3">
        <w:t>at any time a skin assessment is done.</w:t>
      </w:r>
    </w:p>
    <w:p w14:paraId="5A6E8572" w14:textId="77777777" w:rsidR="00F5013F" w:rsidRPr="00E52650" w:rsidRDefault="00F5013F" w:rsidP="00161516">
      <w:pPr>
        <w:pBdr>
          <w:top w:val="nil"/>
          <w:left w:val="nil"/>
          <w:bottom w:val="nil"/>
          <w:right w:val="nil"/>
          <w:between w:val="nil"/>
        </w:pBdr>
        <w:ind w:left="1276" w:right="1113" w:hanging="425"/>
      </w:pPr>
    </w:p>
    <w:p w14:paraId="5D0251C9" w14:textId="07124D0A" w:rsidR="00F5013F" w:rsidRDefault="00E52650" w:rsidP="003C5E97">
      <w:pPr>
        <w:pBdr>
          <w:top w:val="nil"/>
          <w:left w:val="nil"/>
          <w:bottom w:val="nil"/>
          <w:right w:val="nil"/>
          <w:between w:val="nil"/>
        </w:pBdr>
        <w:ind w:left="1350" w:right="1113" w:hanging="360"/>
      </w:pPr>
      <w:r w:rsidRPr="00E52650">
        <w:t>3.</w:t>
      </w:r>
      <w:r w:rsidR="003C5E97">
        <w:t>6</w:t>
      </w:r>
      <w:r w:rsidRPr="00E52650">
        <w:t xml:space="preserve"> </w:t>
      </w:r>
      <w:r w:rsidR="003C5E97">
        <w:tab/>
      </w:r>
      <w:r w:rsidR="00C3157F" w:rsidRPr="00E52650">
        <w:t>The patient and family are to be included in the pressure injury prevention planning and intervention process.</w:t>
      </w:r>
    </w:p>
    <w:p w14:paraId="62CA5606" w14:textId="07531C12" w:rsidR="005B13E4" w:rsidRDefault="005B13E4" w:rsidP="00E52650">
      <w:pPr>
        <w:pBdr>
          <w:top w:val="nil"/>
          <w:left w:val="nil"/>
          <w:bottom w:val="nil"/>
          <w:right w:val="nil"/>
          <w:between w:val="nil"/>
        </w:pBdr>
        <w:ind w:left="1276" w:right="1113" w:hanging="286"/>
      </w:pPr>
    </w:p>
    <w:p w14:paraId="1A6883A2" w14:textId="1CC58DB3" w:rsidR="005B13E4" w:rsidRDefault="003C5E97" w:rsidP="003C5E97">
      <w:pPr>
        <w:pBdr>
          <w:top w:val="nil"/>
          <w:left w:val="nil"/>
          <w:bottom w:val="nil"/>
          <w:right w:val="nil"/>
          <w:between w:val="nil"/>
        </w:pBdr>
        <w:ind w:left="1350" w:right="1113" w:hanging="360"/>
      </w:pPr>
      <w:r>
        <w:t>3.7</w:t>
      </w:r>
      <w:r>
        <w:tab/>
      </w:r>
      <w:r w:rsidR="005B13E4">
        <w:t xml:space="preserve">All identified facility acquired pressure injuries stage 2 or greater must be reported in </w:t>
      </w:r>
      <w:r>
        <w:t>the electronic Incident Reporting System (</w:t>
      </w:r>
      <w:r w:rsidR="005B13E4">
        <w:t>IRS</w:t>
      </w:r>
      <w:r>
        <w:t>)</w:t>
      </w:r>
      <w:r w:rsidR="005B13E4">
        <w:t>.</w:t>
      </w:r>
    </w:p>
    <w:p w14:paraId="3D087106" w14:textId="49CF7E59" w:rsidR="00F5013F" w:rsidRPr="00E52650" w:rsidRDefault="00F5013F" w:rsidP="00AC022E">
      <w:pPr>
        <w:pBdr>
          <w:top w:val="nil"/>
          <w:left w:val="nil"/>
          <w:bottom w:val="nil"/>
          <w:right w:val="nil"/>
          <w:between w:val="nil"/>
        </w:pBdr>
      </w:pPr>
    </w:p>
    <w:p w14:paraId="07E4C754" w14:textId="77777777" w:rsidR="00F5013F" w:rsidRPr="00E52650" w:rsidRDefault="00C3157F" w:rsidP="00C96716">
      <w:pPr>
        <w:pStyle w:val="Heading1"/>
        <w:ind w:left="567"/>
      </w:pPr>
      <w:r w:rsidRPr="00E52650">
        <w:t>4.0 Procedure</w:t>
      </w:r>
    </w:p>
    <w:p w14:paraId="6EBF9451" w14:textId="534ADB5E" w:rsidR="00F5013F" w:rsidRPr="00E52650" w:rsidRDefault="00C3157F" w:rsidP="00E52650">
      <w:pPr>
        <w:numPr>
          <w:ilvl w:val="0"/>
          <w:numId w:val="4"/>
        </w:numPr>
        <w:pBdr>
          <w:top w:val="nil"/>
          <w:left w:val="nil"/>
          <w:bottom w:val="nil"/>
          <w:right w:val="nil"/>
          <w:between w:val="nil"/>
        </w:pBdr>
        <w:spacing w:line="237" w:lineRule="auto"/>
        <w:ind w:left="1350" w:right="1394"/>
      </w:pPr>
      <w:r w:rsidRPr="00E52650">
        <w:t xml:space="preserve">The Braden Scale for Predicting Pressure Sore Risk will be completed on admitted adult patients </w:t>
      </w:r>
      <w:r w:rsidR="0058395A">
        <w:t xml:space="preserve">according to the </w:t>
      </w:r>
      <w:r w:rsidRPr="00E52650">
        <w:t>following schedule</w:t>
      </w:r>
      <w:r w:rsidR="0058395A">
        <w:t>, based on care area</w:t>
      </w:r>
      <w:r w:rsidRPr="00E52650">
        <w:t xml:space="preserve">: </w:t>
      </w:r>
    </w:p>
    <w:p w14:paraId="46A9C71C" w14:textId="77777777" w:rsidR="00F5013F" w:rsidRPr="00E52650" w:rsidRDefault="00F707F9" w:rsidP="004D3DE5">
      <w:pPr>
        <w:numPr>
          <w:ilvl w:val="0"/>
          <w:numId w:val="6"/>
        </w:numPr>
        <w:pBdr>
          <w:top w:val="nil"/>
          <w:left w:val="nil"/>
          <w:bottom w:val="nil"/>
          <w:right w:val="nil"/>
          <w:between w:val="nil"/>
        </w:pBdr>
        <w:spacing w:line="237" w:lineRule="auto"/>
        <w:ind w:left="1701" w:right="1394" w:hanging="284"/>
      </w:pPr>
      <w:r w:rsidRPr="00E52650">
        <w:t>On admission to hospital: within 24 hours of admission</w:t>
      </w:r>
    </w:p>
    <w:p w14:paraId="7A48555C" w14:textId="77777777" w:rsidR="00F5013F" w:rsidRPr="00E52650" w:rsidRDefault="00F707F9" w:rsidP="004D3DE5">
      <w:pPr>
        <w:numPr>
          <w:ilvl w:val="0"/>
          <w:numId w:val="6"/>
        </w:numPr>
        <w:pBdr>
          <w:top w:val="nil"/>
          <w:left w:val="nil"/>
          <w:bottom w:val="nil"/>
          <w:right w:val="nil"/>
          <w:between w:val="nil"/>
        </w:pBdr>
        <w:spacing w:line="237" w:lineRule="auto"/>
        <w:ind w:left="1701" w:right="1394" w:hanging="284"/>
      </w:pPr>
      <w:r w:rsidRPr="00E52650">
        <w:lastRenderedPageBreak/>
        <w:t>At transfer between units’ and</w:t>
      </w:r>
      <w:r w:rsidR="00C3157F" w:rsidRPr="00E52650">
        <w:t xml:space="preserve"> hospital sites</w:t>
      </w:r>
    </w:p>
    <w:p w14:paraId="43FFA29B" w14:textId="77777777" w:rsidR="00F5013F" w:rsidRPr="00E52650" w:rsidRDefault="00C3157F" w:rsidP="004D3DE5">
      <w:pPr>
        <w:numPr>
          <w:ilvl w:val="0"/>
          <w:numId w:val="6"/>
        </w:numPr>
        <w:pBdr>
          <w:top w:val="nil"/>
          <w:left w:val="nil"/>
          <w:bottom w:val="nil"/>
          <w:right w:val="nil"/>
          <w:between w:val="nil"/>
        </w:pBdr>
        <w:spacing w:line="237" w:lineRule="auto"/>
        <w:ind w:left="1701" w:right="1394" w:hanging="284"/>
      </w:pPr>
      <w:r w:rsidRPr="00E52650">
        <w:t>In ICU: every day</w:t>
      </w:r>
    </w:p>
    <w:p w14:paraId="410DFBA3" w14:textId="77777777" w:rsidR="00F5013F" w:rsidRPr="00E52650" w:rsidRDefault="00C3157F" w:rsidP="004D3DE5">
      <w:pPr>
        <w:numPr>
          <w:ilvl w:val="0"/>
          <w:numId w:val="6"/>
        </w:numPr>
        <w:pBdr>
          <w:top w:val="nil"/>
          <w:left w:val="nil"/>
          <w:bottom w:val="nil"/>
          <w:right w:val="nil"/>
          <w:between w:val="nil"/>
        </w:pBdr>
        <w:spacing w:line="237" w:lineRule="auto"/>
        <w:ind w:left="1701" w:right="1394" w:hanging="284"/>
      </w:pPr>
      <w:r w:rsidRPr="00E52650">
        <w:t>In Medical/Surgical units: Monday/ Wednesday /Friday</w:t>
      </w:r>
    </w:p>
    <w:p w14:paraId="507B6232" w14:textId="77777777" w:rsidR="00F5013F" w:rsidRPr="00E52650" w:rsidRDefault="00C3157F" w:rsidP="004D3DE5">
      <w:pPr>
        <w:numPr>
          <w:ilvl w:val="0"/>
          <w:numId w:val="6"/>
        </w:numPr>
        <w:pBdr>
          <w:top w:val="nil"/>
          <w:left w:val="nil"/>
          <w:bottom w:val="nil"/>
          <w:right w:val="nil"/>
          <w:between w:val="nil"/>
        </w:pBdr>
        <w:spacing w:line="237" w:lineRule="auto"/>
        <w:ind w:left="1701" w:right="1394" w:hanging="284"/>
      </w:pPr>
      <w:r w:rsidRPr="00E52650">
        <w:t xml:space="preserve">In Complex Transitional Care and Rehab units: Weekly </w:t>
      </w:r>
    </w:p>
    <w:p w14:paraId="28730B08" w14:textId="77777777" w:rsidR="00F5013F" w:rsidRPr="00E52650" w:rsidRDefault="00F5013F" w:rsidP="00D73BD9">
      <w:pPr>
        <w:pBdr>
          <w:top w:val="nil"/>
          <w:left w:val="nil"/>
          <w:bottom w:val="nil"/>
          <w:right w:val="nil"/>
          <w:between w:val="nil"/>
        </w:pBdr>
        <w:tabs>
          <w:tab w:val="left" w:pos="1276"/>
        </w:tabs>
        <w:ind w:right="1470"/>
      </w:pPr>
    </w:p>
    <w:p w14:paraId="5917701C" w14:textId="4D9786A2" w:rsidR="00E52650" w:rsidRDefault="0058395A" w:rsidP="00E52650">
      <w:pPr>
        <w:pStyle w:val="ListParagraph"/>
        <w:numPr>
          <w:ilvl w:val="1"/>
          <w:numId w:val="15"/>
        </w:numPr>
        <w:pBdr>
          <w:top w:val="nil"/>
          <w:left w:val="nil"/>
          <w:bottom w:val="nil"/>
          <w:right w:val="nil"/>
          <w:between w:val="nil"/>
        </w:pBdr>
        <w:tabs>
          <w:tab w:val="left" w:pos="1350"/>
        </w:tabs>
        <w:ind w:right="1204"/>
      </w:pPr>
      <w:r>
        <w:t xml:space="preserve">When a pressure injury is identified, it will be staged </w:t>
      </w:r>
      <w:r w:rsidR="00C3157F" w:rsidRPr="00E52650">
        <w:t xml:space="preserve">according to the National Pressure Ulcer Advisory Panel’s pressure injury staging system </w:t>
      </w:r>
      <w:r w:rsidR="00496876" w:rsidRPr="00E52650">
        <w:t>as outlined in Appendix B</w:t>
      </w:r>
      <w:r w:rsidR="00C3157F" w:rsidRPr="00E52650">
        <w:t xml:space="preserve">. </w:t>
      </w:r>
    </w:p>
    <w:p w14:paraId="03C3F592" w14:textId="4AA89A67" w:rsidR="00E52650" w:rsidRPr="00B31AE1" w:rsidRDefault="00E52650" w:rsidP="00B31AE1">
      <w:pPr>
        <w:rPr>
          <w:rFonts w:cstheme="minorHAnsi"/>
        </w:rPr>
      </w:pPr>
    </w:p>
    <w:p w14:paraId="10F42E5C" w14:textId="77777777" w:rsidR="00E52650" w:rsidRPr="00E52650" w:rsidRDefault="00AB334C" w:rsidP="00E52650">
      <w:pPr>
        <w:pStyle w:val="ListParagraph"/>
        <w:numPr>
          <w:ilvl w:val="1"/>
          <w:numId w:val="15"/>
        </w:numPr>
        <w:pBdr>
          <w:top w:val="nil"/>
          <w:left w:val="nil"/>
          <w:bottom w:val="nil"/>
          <w:right w:val="nil"/>
          <w:between w:val="nil"/>
        </w:pBdr>
        <w:tabs>
          <w:tab w:val="left" w:pos="1350"/>
        </w:tabs>
        <w:ind w:right="1204"/>
      </w:pPr>
      <w:r w:rsidRPr="00E52650">
        <w:rPr>
          <w:rFonts w:cstheme="minorHAnsi"/>
        </w:rPr>
        <w:t>Patients with a pressure injury on arrival to hospital should follow a plan of care based on the risk assessment to address problems with pressure related skin breakdown and prevent worsening pressure injuries.</w:t>
      </w:r>
    </w:p>
    <w:p w14:paraId="02A340D7" w14:textId="77777777" w:rsidR="00E52650" w:rsidRDefault="00E52650" w:rsidP="00E52650">
      <w:pPr>
        <w:pStyle w:val="ListParagraph"/>
      </w:pPr>
    </w:p>
    <w:p w14:paraId="47F6749C" w14:textId="1A6AAD5F" w:rsidR="00B31AE1" w:rsidRDefault="00E143BE" w:rsidP="00E143BE">
      <w:pPr>
        <w:pBdr>
          <w:top w:val="nil"/>
          <w:left w:val="nil"/>
          <w:bottom w:val="nil"/>
          <w:right w:val="nil"/>
          <w:between w:val="nil"/>
        </w:pBdr>
        <w:tabs>
          <w:tab w:val="left" w:pos="990"/>
        </w:tabs>
        <w:ind w:left="1350" w:right="1204" w:hanging="1350"/>
      </w:pPr>
      <w:r>
        <w:tab/>
        <w:t>4.4</w:t>
      </w:r>
      <w:r>
        <w:tab/>
      </w:r>
      <w:r w:rsidR="00B31AE1">
        <w:t>When a Wound Care Referral is order entered, i</w:t>
      </w:r>
      <w:r w:rsidR="00B31AE1" w:rsidRPr="00E52650">
        <w:t xml:space="preserve">nformation should be included with the details of the wound to assist with priorization of care. </w:t>
      </w:r>
      <w:r w:rsidR="002306B8">
        <w:t>S</w:t>
      </w:r>
      <w:r w:rsidR="00B31AE1" w:rsidRPr="00E52650">
        <w:t xml:space="preserve">elect ‘Scope of Practice/Policy’ as the order source when placing the order. </w:t>
      </w:r>
    </w:p>
    <w:p w14:paraId="29817228" w14:textId="77777777" w:rsidR="00E52650" w:rsidRDefault="00E52650" w:rsidP="00E52650">
      <w:pPr>
        <w:pStyle w:val="ListParagraph"/>
      </w:pPr>
    </w:p>
    <w:p w14:paraId="5981E031" w14:textId="2FC95AD1" w:rsidR="00E52650" w:rsidRDefault="004F246B" w:rsidP="003527C5">
      <w:pPr>
        <w:pStyle w:val="ListParagraph"/>
        <w:numPr>
          <w:ilvl w:val="1"/>
          <w:numId w:val="19"/>
        </w:numPr>
        <w:pBdr>
          <w:top w:val="nil"/>
          <w:left w:val="nil"/>
          <w:bottom w:val="nil"/>
          <w:right w:val="nil"/>
          <w:between w:val="nil"/>
        </w:pBdr>
        <w:tabs>
          <w:tab w:val="left" w:pos="1350"/>
        </w:tabs>
        <w:ind w:right="1204"/>
      </w:pPr>
      <w:r w:rsidRPr="00E52650">
        <w:t xml:space="preserve">When taking a photograph of a pressure injury to upload to the patient health record, a hospital approved device must be used (i.e. SpectraLink) and the photo must be deleted off the device once uploaded to the patient </w:t>
      </w:r>
      <w:r w:rsidR="005C382D">
        <w:t>record</w:t>
      </w:r>
      <w:r w:rsidRPr="00E52650">
        <w:t xml:space="preserve">. </w:t>
      </w:r>
      <w:r w:rsidR="005C382D">
        <w:t>V</w:t>
      </w:r>
      <w:r w:rsidR="00DB1369" w:rsidRPr="00E52650">
        <w:t>erbal consent for photos</w:t>
      </w:r>
      <w:r w:rsidR="005C382D">
        <w:t xml:space="preserve"> shall be obtained</w:t>
      </w:r>
      <w:r w:rsidR="00A35D29" w:rsidRPr="00E52650">
        <w:t xml:space="preserve">. </w:t>
      </w:r>
      <w:r w:rsidRPr="00E52650">
        <w:t xml:space="preserve">Photos should not include any patient identifying information. </w:t>
      </w:r>
      <w:r w:rsidR="009575F3" w:rsidRPr="00E52650">
        <w:t>Phot</w:t>
      </w:r>
      <w:r w:rsidR="00496876" w:rsidRPr="00E52650">
        <w:t>os should be uploaded into the ‘</w:t>
      </w:r>
      <w:r w:rsidR="009575F3" w:rsidRPr="00E52650">
        <w:t>Wound</w:t>
      </w:r>
      <w:r w:rsidR="00496876" w:rsidRPr="00E52650">
        <w:t xml:space="preserve"> Care Consultation Note’</w:t>
      </w:r>
      <w:r w:rsidR="009575F3" w:rsidRPr="00E52650">
        <w:t>.</w:t>
      </w:r>
    </w:p>
    <w:p w14:paraId="66828F77" w14:textId="77777777" w:rsidR="00E52650" w:rsidRDefault="00E52650" w:rsidP="00E52650">
      <w:pPr>
        <w:pStyle w:val="ListParagraph"/>
      </w:pPr>
    </w:p>
    <w:p w14:paraId="591CEB74" w14:textId="5CB6347A" w:rsidR="008B2779" w:rsidRPr="00E52650" w:rsidRDefault="005C382D" w:rsidP="003527C5">
      <w:pPr>
        <w:pStyle w:val="ListParagraph"/>
        <w:numPr>
          <w:ilvl w:val="1"/>
          <w:numId w:val="19"/>
        </w:numPr>
        <w:pBdr>
          <w:top w:val="nil"/>
          <w:left w:val="nil"/>
          <w:bottom w:val="nil"/>
          <w:right w:val="nil"/>
          <w:between w:val="nil"/>
        </w:pBdr>
        <w:tabs>
          <w:tab w:val="left" w:pos="1350"/>
        </w:tabs>
        <w:ind w:right="1204"/>
      </w:pPr>
      <w:r>
        <w:t>The h</w:t>
      </w:r>
      <w:r w:rsidR="00EE4B93" w:rsidRPr="00E52650">
        <w:t>ealth care team shall begin development of patient specific care plan while waiting for wound care consult.</w:t>
      </w:r>
    </w:p>
    <w:p w14:paraId="5AB7B4DD" w14:textId="7361AD0B" w:rsidR="008B2779" w:rsidRPr="00E52650" w:rsidRDefault="008B2779" w:rsidP="008B2779">
      <w:pPr>
        <w:pBdr>
          <w:top w:val="nil"/>
          <w:left w:val="nil"/>
          <w:bottom w:val="nil"/>
          <w:right w:val="nil"/>
          <w:between w:val="nil"/>
        </w:pBdr>
      </w:pPr>
    </w:p>
    <w:p w14:paraId="35F251CF" w14:textId="67A8C691" w:rsidR="00CC70DA" w:rsidRDefault="005C382D" w:rsidP="00CC70DA">
      <w:pPr>
        <w:pStyle w:val="Heading1"/>
        <w:numPr>
          <w:ilvl w:val="0"/>
          <w:numId w:val="16"/>
        </w:numPr>
        <w:tabs>
          <w:tab w:val="left" w:pos="1160"/>
        </w:tabs>
      </w:pPr>
      <w:r>
        <w:t xml:space="preserve">Procedure for </w:t>
      </w:r>
      <w:r w:rsidR="00C3157F" w:rsidRPr="00E52650">
        <w:t>Documentation</w:t>
      </w:r>
    </w:p>
    <w:p w14:paraId="1E2C0EB1" w14:textId="00DCE964" w:rsidR="00FF03A2" w:rsidRPr="00CC70DA" w:rsidRDefault="00CC70DA" w:rsidP="00CC70DA">
      <w:pPr>
        <w:pStyle w:val="Heading1"/>
        <w:tabs>
          <w:tab w:val="left" w:pos="1160"/>
        </w:tabs>
        <w:ind w:left="1350" w:hanging="360"/>
        <w:rPr>
          <w:b w:val="0"/>
        </w:rPr>
      </w:pPr>
      <w:r w:rsidRPr="00CC70DA">
        <w:rPr>
          <w:b w:val="0"/>
        </w:rPr>
        <w:t>5.1</w:t>
      </w:r>
      <w:r w:rsidRPr="00CC70DA">
        <w:rPr>
          <w:b w:val="0"/>
        </w:rPr>
        <w:tab/>
      </w:r>
      <w:r w:rsidR="00FF03A2" w:rsidRPr="00CC70DA">
        <w:rPr>
          <w:b w:val="0"/>
        </w:rPr>
        <w:t xml:space="preserve">All 6 subscales of the Braden Scale for Predicting Pressure Sore Risk must be documented in order to generate a total score for the Braden Scale. </w:t>
      </w:r>
    </w:p>
    <w:p w14:paraId="1B3C5E2A" w14:textId="77777777" w:rsidR="00FF03A2" w:rsidRPr="00E52650" w:rsidRDefault="00FF03A2" w:rsidP="00FF03A2">
      <w:pPr>
        <w:pBdr>
          <w:top w:val="nil"/>
          <w:left w:val="nil"/>
          <w:bottom w:val="nil"/>
          <w:right w:val="nil"/>
          <w:between w:val="nil"/>
        </w:pBdr>
        <w:tabs>
          <w:tab w:val="left" w:pos="1276"/>
        </w:tabs>
        <w:ind w:left="1276" w:right="1311"/>
      </w:pPr>
    </w:p>
    <w:p w14:paraId="615BD803" w14:textId="1B7ACAB3" w:rsidR="00CC70DA" w:rsidRDefault="00CC70DA" w:rsidP="00CC70DA">
      <w:pPr>
        <w:pStyle w:val="ListParagraph"/>
        <w:numPr>
          <w:ilvl w:val="1"/>
          <w:numId w:val="14"/>
        </w:numPr>
        <w:pBdr>
          <w:top w:val="nil"/>
          <w:left w:val="nil"/>
          <w:bottom w:val="nil"/>
          <w:right w:val="nil"/>
          <w:between w:val="nil"/>
        </w:pBdr>
        <w:tabs>
          <w:tab w:val="left" w:pos="1276"/>
        </w:tabs>
        <w:ind w:left="1440" w:right="1954" w:hanging="450"/>
      </w:pPr>
      <w:r>
        <w:t xml:space="preserve"> </w:t>
      </w:r>
      <w:r w:rsidR="00FF03A2" w:rsidRPr="00E52650">
        <w:t>T</w:t>
      </w:r>
      <w:r w:rsidR="00C3157F" w:rsidRPr="00E52650">
        <w:t>he ‘Braden Scale Assessment’</w:t>
      </w:r>
      <w:r w:rsidR="00FF03A2" w:rsidRPr="00E52650">
        <w:t xml:space="preserve"> shall include the admission and subsequent Braden Scale risk assessments, p</w:t>
      </w:r>
      <w:r w:rsidR="00C3157F" w:rsidRPr="00E52650">
        <w:t>ressure injury prevention</w:t>
      </w:r>
      <w:r w:rsidR="00FF03A2" w:rsidRPr="00E52650">
        <w:t>,</w:t>
      </w:r>
      <w:r w:rsidR="00C3157F" w:rsidRPr="00E52650">
        <w:t xml:space="preserve"> and treatment interventions</w:t>
      </w:r>
      <w:r w:rsidR="00FF03A2" w:rsidRPr="00E52650">
        <w:t>.</w:t>
      </w:r>
      <w:r w:rsidR="00C3157F" w:rsidRPr="00E52650">
        <w:t xml:space="preserve"> </w:t>
      </w:r>
    </w:p>
    <w:p w14:paraId="50BF062D" w14:textId="77777777" w:rsidR="00CC70DA" w:rsidRDefault="00CC70DA" w:rsidP="00CC70DA">
      <w:pPr>
        <w:pStyle w:val="ListParagraph"/>
        <w:pBdr>
          <w:top w:val="nil"/>
          <w:left w:val="nil"/>
          <w:bottom w:val="nil"/>
          <w:right w:val="nil"/>
          <w:between w:val="nil"/>
        </w:pBdr>
        <w:tabs>
          <w:tab w:val="left" w:pos="1276"/>
        </w:tabs>
        <w:ind w:left="1440" w:right="1954" w:firstLine="0"/>
      </w:pPr>
    </w:p>
    <w:p w14:paraId="3C5AC0A7" w14:textId="20AB57EF" w:rsidR="00F5013F" w:rsidRPr="00E52650" w:rsidRDefault="00C3157F" w:rsidP="00CC70DA">
      <w:pPr>
        <w:pStyle w:val="ListParagraph"/>
        <w:numPr>
          <w:ilvl w:val="1"/>
          <w:numId w:val="14"/>
        </w:numPr>
        <w:pBdr>
          <w:top w:val="nil"/>
          <w:left w:val="nil"/>
          <w:bottom w:val="nil"/>
          <w:right w:val="nil"/>
          <w:between w:val="nil"/>
        </w:pBdr>
        <w:tabs>
          <w:tab w:val="left" w:pos="1350"/>
        </w:tabs>
        <w:ind w:left="1530" w:right="1954" w:hanging="540"/>
      </w:pPr>
      <w:r w:rsidRPr="00E52650">
        <w:t>Ongoing skin assessments will be documented</w:t>
      </w:r>
      <w:r w:rsidR="002306B8">
        <w:t xml:space="preserve"> in the following interventions</w:t>
      </w:r>
      <w:r w:rsidRPr="00E52650">
        <w:t>:</w:t>
      </w:r>
    </w:p>
    <w:p w14:paraId="009D9A84" w14:textId="685923CB" w:rsidR="00F5013F" w:rsidRPr="00E52650" w:rsidRDefault="00C3157F" w:rsidP="00CC70DA">
      <w:pPr>
        <w:numPr>
          <w:ilvl w:val="2"/>
          <w:numId w:val="3"/>
        </w:numPr>
        <w:pBdr>
          <w:top w:val="nil"/>
          <w:left w:val="nil"/>
          <w:bottom w:val="nil"/>
          <w:right w:val="nil"/>
          <w:between w:val="nil"/>
        </w:pBdr>
        <w:ind w:left="1710" w:right="1311" w:hanging="293"/>
      </w:pPr>
      <w:r w:rsidRPr="00E52650">
        <w:t xml:space="preserve">Inpatients: ‘PHYS-Integumentary’ </w:t>
      </w:r>
    </w:p>
    <w:p w14:paraId="393D773F" w14:textId="77777777" w:rsidR="00F5013F" w:rsidRPr="00E52650" w:rsidRDefault="00C3157F" w:rsidP="004D3DE5">
      <w:pPr>
        <w:numPr>
          <w:ilvl w:val="2"/>
          <w:numId w:val="3"/>
        </w:numPr>
        <w:pBdr>
          <w:top w:val="nil"/>
          <w:left w:val="nil"/>
          <w:bottom w:val="nil"/>
          <w:right w:val="nil"/>
          <w:between w:val="nil"/>
        </w:pBdr>
        <w:ind w:left="1701" w:right="1311" w:hanging="284"/>
      </w:pPr>
      <w:r w:rsidRPr="00E52650">
        <w:t xml:space="preserve">REG ER Patients: ‘Physical Assessment’ intervention under the ‘Integumentary/Musculoskeletal Assessment’ document section </w:t>
      </w:r>
    </w:p>
    <w:p w14:paraId="061475B2" w14:textId="77777777" w:rsidR="00F5013F" w:rsidRPr="00E52650" w:rsidRDefault="00F5013F">
      <w:pPr>
        <w:tabs>
          <w:tab w:val="left" w:pos="1520"/>
        </w:tabs>
      </w:pPr>
    </w:p>
    <w:p w14:paraId="59F3E961" w14:textId="2F10D537" w:rsidR="00F5013F" w:rsidRPr="00E52650" w:rsidRDefault="005C382D" w:rsidP="00CC70DA">
      <w:pPr>
        <w:pStyle w:val="Heading1"/>
        <w:numPr>
          <w:ilvl w:val="0"/>
          <w:numId w:val="16"/>
        </w:numPr>
        <w:tabs>
          <w:tab w:val="left" w:pos="1160"/>
        </w:tabs>
      </w:pPr>
      <w:r>
        <w:t xml:space="preserve">Procedure to </w:t>
      </w:r>
      <w:r w:rsidR="00C3157F" w:rsidRPr="00E52650">
        <w:t>Establish the Plan of Care</w:t>
      </w:r>
    </w:p>
    <w:p w14:paraId="6804D310" w14:textId="43BA0C15" w:rsidR="00CC70DA" w:rsidRDefault="005900A7" w:rsidP="00CC70DA">
      <w:pPr>
        <w:pStyle w:val="ListParagraph"/>
        <w:numPr>
          <w:ilvl w:val="1"/>
          <w:numId w:val="16"/>
        </w:numPr>
        <w:pBdr>
          <w:top w:val="nil"/>
          <w:left w:val="nil"/>
          <w:bottom w:val="nil"/>
          <w:right w:val="nil"/>
          <w:between w:val="nil"/>
        </w:pBdr>
        <w:ind w:left="1350" w:right="1184"/>
      </w:pPr>
      <w:r>
        <w:t>Select appropriate i</w:t>
      </w:r>
      <w:r w:rsidR="00C3157F" w:rsidRPr="00E52650">
        <w:t>ntervention</w:t>
      </w:r>
      <w:r>
        <w:t>(</w:t>
      </w:r>
      <w:r w:rsidR="00C3157F" w:rsidRPr="00E52650">
        <w:t>s</w:t>
      </w:r>
      <w:r>
        <w:t>)</w:t>
      </w:r>
      <w:r w:rsidR="00C3157F" w:rsidRPr="00E52650">
        <w:t xml:space="preserve"> for subscales of the Braden Scale located within the Braden Scale Assessment under the ‘Plan of Care/Intervention’ document section.</w:t>
      </w:r>
    </w:p>
    <w:p w14:paraId="7F999162" w14:textId="77777777" w:rsidR="00CC70DA" w:rsidRDefault="00CC70DA" w:rsidP="00CC70DA">
      <w:pPr>
        <w:pStyle w:val="ListParagraph"/>
        <w:pBdr>
          <w:top w:val="nil"/>
          <w:left w:val="nil"/>
          <w:bottom w:val="nil"/>
          <w:right w:val="nil"/>
          <w:between w:val="nil"/>
        </w:pBdr>
        <w:ind w:left="1350" w:right="1184" w:firstLine="0"/>
      </w:pPr>
    </w:p>
    <w:p w14:paraId="4B4B37AF" w14:textId="104480F2" w:rsidR="00F5013F" w:rsidRPr="00E52650" w:rsidRDefault="00CC70DA" w:rsidP="00CC70DA">
      <w:pPr>
        <w:pStyle w:val="ListParagraph"/>
        <w:pBdr>
          <w:top w:val="nil"/>
          <w:left w:val="nil"/>
          <w:bottom w:val="nil"/>
          <w:right w:val="nil"/>
          <w:between w:val="nil"/>
        </w:pBdr>
        <w:ind w:left="1350" w:right="1184"/>
      </w:pPr>
      <w:r>
        <w:t xml:space="preserve">6.2 </w:t>
      </w:r>
      <w:r w:rsidR="00C3157F" w:rsidRPr="00E52650">
        <w:t>Nurses will order enter a</w:t>
      </w:r>
      <w:r w:rsidR="00D73BD9" w:rsidRPr="00E52650">
        <w:t xml:space="preserve"> consult for a Registered Dietit</w:t>
      </w:r>
      <w:r w:rsidR="00C3157F" w:rsidRPr="00E52650">
        <w:t>ian assessment for patients with a Braden Scale nutritional subscale of 1.</w:t>
      </w:r>
      <w:r w:rsidR="00E51F42" w:rsidRPr="00E52650">
        <w:t xml:space="preserve"> </w:t>
      </w:r>
      <w:r w:rsidR="00C3157F" w:rsidRPr="00E52650">
        <w:t>Very Poor or 2. Probably Inadequate</w:t>
      </w:r>
      <w:r w:rsidR="00500B45" w:rsidRPr="00E52650">
        <w:t>,</w:t>
      </w:r>
      <w:r w:rsidR="00C3157F" w:rsidRPr="00E52650">
        <w:t xml:space="preserve"> or those patients who answer YES to either of the two Canadian Nutritional Screening Questions and for all patients with a pressure injury. </w:t>
      </w:r>
      <w:r w:rsidR="00D73BD9" w:rsidRPr="00E52650">
        <w:t xml:space="preserve">Nurses should select </w:t>
      </w:r>
      <w:r w:rsidR="00496876" w:rsidRPr="00E52650">
        <w:t>‘</w:t>
      </w:r>
      <w:r w:rsidR="00D73BD9" w:rsidRPr="00E52650">
        <w:t>Scope of Practice/Policy</w:t>
      </w:r>
      <w:r w:rsidR="00496876" w:rsidRPr="00E52650">
        <w:t>’</w:t>
      </w:r>
      <w:r w:rsidR="00D73BD9" w:rsidRPr="00E52650">
        <w:t xml:space="preserve"> as the order source when placing the order. </w:t>
      </w:r>
    </w:p>
    <w:p w14:paraId="1FA4038D" w14:textId="77777777" w:rsidR="004D3DE5" w:rsidRPr="00E52650" w:rsidRDefault="004D3DE5" w:rsidP="00496876">
      <w:pPr>
        <w:pBdr>
          <w:top w:val="nil"/>
          <w:left w:val="nil"/>
          <w:bottom w:val="nil"/>
          <w:right w:val="nil"/>
          <w:between w:val="nil"/>
        </w:pBdr>
        <w:ind w:left="1276" w:right="1451"/>
      </w:pPr>
    </w:p>
    <w:p w14:paraId="7228FCEE" w14:textId="45D31D9D" w:rsidR="00F5013F" w:rsidRPr="00E52650" w:rsidRDefault="00CC70DA" w:rsidP="00CC70DA">
      <w:pPr>
        <w:pBdr>
          <w:top w:val="nil"/>
          <w:left w:val="nil"/>
          <w:bottom w:val="nil"/>
          <w:right w:val="nil"/>
          <w:between w:val="nil"/>
        </w:pBdr>
        <w:ind w:left="1350" w:right="1451" w:hanging="360"/>
      </w:pPr>
      <w:r>
        <w:t>6.3</w:t>
      </w:r>
      <w:r>
        <w:tab/>
      </w:r>
      <w:r w:rsidR="00C3157F" w:rsidRPr="00E52650">
        <w:t>Nurses are to request for the Provider to order a referral for Physiotherapy for patients with Braden Scale mobility sub scale of 1.</w:t>
      </w:r>
      <w:r w:rsidR="00E51F42" w:rsidRPr="00E52650">
        <w:t xml:space="preserve"> </w:t>
      </w:r>
      <w:r w:rsidR="00C3157F" w:rsidRPr="00E52650">
        <w:t>Completely Immobile or 2.</w:t>
      </w:r>
      <w:r w:rsidR="00E51F42" w:rsidRPr="00E52650">
        <w:t xml:space="preserve"> </w:t>
      </w:r>
      <w:r w:rsidR="00C3157F" w:rsidRPr="00E52650">
        <w:t>Very Limited.</w:t>
      </w:r>
    </w:p>
    <w:p w14:paraId="297C25F5" w14:textId="77777777" w:rsidR="004D3DE5" w:rsidRPr="00E52650" w:rsidRDefault="004D3DE5" w:rsidP="004D3DE5">
      <w:pPr>
        <w:pBdr>
          <w:top w:val="nil"/>
          <w:left w:val="nil"/>
          <w:bottom w:val="nil"/>
          <w:right w:val="nil"/>
          <w:between w:val="nil"/>
        </w:pBdr>
        <w:ind w:left="1276" w:right="1099"/>
      </w:pPr>
    </w:p>
    <w:p w14:paraId="2836BCBC" w14:textId="07CF723B" w:rsidR="00F5013F" w:rsidRPr="00E52650" w:rsidRDefault="00CC70DA" w:rsidP="005900A7">
      <w:pPr>
        <w:pBdr>
          <w:top w:val="nil"/>
          <w:left w:val="nil"/>
          <w:bottom w:val="nil"/>
          <w:right w:val="nil"/>
          <w:between w:val="nil"/>
        </w:pBdr>
        <w:ind w:left="1350" w:right="1099" w:hanging="360"/>
      </w:pPr>
      <w:r>
        <w:t>6.4</w:t>
      </w:r>
      <w:r>
        <w:tab/>
      </w:r>
      <w:r w:rsidR="00C3157F" w:rsidRPr="00E52650">
        <w:t xml:space="preserve">Nurses are to request for the Provider to order a referral for Occupational Therapy </w:t>
      </w:r>
      <w:r w:rsidR="002306B8">
        <w:t>to optimize patient positioning.</w:t>
      </w:r>
    </w:p>
    <w:p w14:paraId="56F33FB4" w14:textId="77777777" w:rsidR="00F5013F" w:rsidRPr="00E52650" w:rsidRDefault="00F5013F">
      <w:pPr>
        <w:pBdr>
          <w:top w:val="nil"/>
          <w:left w:val="nil"/>
          <w:bottom w:val="nil"/>
          <w:right w:val="nil"/>
          <w:between w:val="nil"/>
        </w:pBdr>
      </w:pPr>
    </w:p>
    <w:p w14:paraId="4CDFBA33" w14:textId="38FC67F0" w:rsidR="00F5013F" w:rsidRPr="00E52650" w:rsidRDefault="00C3157F" w:rsidP="004D3DE5">
      <w:pPr>
        <w:pStyle w:val="Heading1"/>
        <w:tabs>
          <w:tab w:val="left" w:pos="1395"/>
          <w:tab w:val="left" w:pos="1396"/>
        </w:tabs>
        <w:ind w:left="567"/>
      </w:pPr>
      <w:r w:rsidRPr="00E52650">
        <w:t xml:space="preserve">7.0 </w:t>
      </w:r>
      <w:r w:rsidR="005C382D">
        <w:t xml:space="preserve">Procedure for </w:t>
      </w:r>
      <w:r w:rsidRPr="00E52650">
        <w:t xml:space="preserve">Reporting Facility Acquired Pressure </w:t>
      </w:r>
      <w:r w:rsidR="007A60A8">
        <w:t>Injuries</w:t>
      </w:r>
    </w:p>
    <w:p w14:paraId="3AEB2572" w14:textId="77777777" w:rsidR="00E143BE" w:rsidRDefault="008B79F2" w:rsidP="00E143BE">
      <w:pPr>
        <w:pBdr>
          <w:top w:val="nil"/>
          <w:left w:val="nil"/>
          <w:bottom w:val="nil"/>
          <w:right w:val="nil"/>
          <w:between w:val="nil"/>
        </w:pBdr>
        <w:tabs>
          <w:tab w:val="left" w:pos="1701"/>
        </w:tabs>
        <w:ind w:left="1440" w:right="1161" w:hanging="450"/>
      </w:pPr>
      <w:r>
        <w:t>7.1 Information required for reporting a facility acquired pressure injury stage 2 or greater includes</w:t>
      </w:r>
    </w:p>
    <w:p w14:paraId="18417125" w14:textId="68C7596B" w:rsidR="008B79F2" w:rsidRDefault="00E143BE" w:rsidP="00E143BE">
      <w:pPr>
        <w:pBdr>
          <w:top w:val="nil"/>
          <w:left w:val="nil"/>
          <w:bottom w:val="nil"/>
          <w:right w:val="nil"/>
          <w:between w:val="nil"/>
        </w:pBdr>
        <w:tabs>
          <w:tab w:val="left" w:pos="1701"/>
        </w:tabs>
        <w:ind w:left="1350" w:right="1161" w:hanging="450"/>
      </w:pPr>
      <w:r>
        <w:tab/>
      </w:r>
      <w:r w:rsidR="008B79F2">
        <w:t xml:space="preserve">wound location, appearance, dimensions, drainage and odour. </w:t>
      </w:r>
      <w:r w:rsidR="008B79F2" w:rsidRPr="00E52650">
        <w:t>Once reported</w:t>
      </w:r>
      <w:r w:rsidR="008B79F2">
        <w:t xml:space="preserve"> in the IRS</w:t>
      </w:r>
      <w:r w:rsidR="008B79F2" w:rsidRPr="00E52650">
        <w:t>, this information is documented in the patients Electronic Medical Record (EMR) recording the date filed.</w:t>
      </w:r>
      <w:r w:rsidR="008B79F2" w:rsidRPr="00E52650">
        <w:tab/>
      </w:r>
    </w:p>
    <w:p w14:paraId="6D917DB1" w14:textId="1C768D37" w:rsidR="00D26225" w:rsidRPr="004D3DE5" w:rsidRDefault="00C3157F" w:rsidP="00E143BE">
      <w:pPr>
        <w:pBdr>
          <w:top w:val="nil"/>
          <w:left w:val="nil"/>
          <w:bottom w:val="nil"/>
          <w:right w:val="nil"/>
          <w:between w:val="nil"/>
        </w:pBdr>
        <w:tabs>
          <w:tab w:val="left" w:pos="1701"/>
        </w:tabs>
        <w:ind w:left="1276" w:right="1161"/>
      </w:pPr>
      <w:r w:rsidRPr="00E52650">
        <w:tab/>
      </w:r>
    </w:p>
    <w:p w14:paraId="3176686C" w14:textId="5C8660F8" w:rsidR="00F5013F" w:rsidRDefault="00C3157F" w:rsidP="00E3562A">
      <w:pPr>
        <w:pStyle w:val="Heading1"/>
        <w:numPr>
          <w:ilvl w:val="0"/>
          <w:numId w:val="16"/>
        </w:numPr>
      </w:pPr>
      <w:r w:rsidRPr="00C96716">
        <w:t>Definitions</w:t>
      </w:r>
    </w:p>
    <w:p w14:paraId="79480F78" w14:textId="064D9520" w:rsidR="00E3562A" w:rsidRDefault="00E3562A" w:rsidP="00E3562A">
      <w:pPr>
        <w:pStyle w:val="Heading1"/>
        <w:ind w:left="1350" w:hanging="360"/>
        <w:rPr>
          <w:b w:val="0"/>
        </w:rPr>
      </w:pPr>
      <w:r w:rsidRPr="00E3562A">
        <w:rPr>
          <w:b w:val="0"/>
        </w:rPr>
        <w:t>8.1</w:t>
      </w:r>
      <w:r w:rsidRPr="00E3562A">
        <w:rPr>
          <w:b w:val="0"/>
        </w:rPr>
        <w:tab/>
      </w:r>
      <w:r w:rsidRPr="00E3562A">
        <w:t>Credentialed Staff:</w:t>
      </w:r>
      <w:r w:rsidRPr="00E3562A">
        <w:rPr>
          <w:b w:val="0"/>
        </w:rPr>
        <w:t xml:space="preserve"> Physicians, dentists, midwives or extended class nursing staff who are appointed by the Halton Healthcare Board of Directors and who are granted specific privileges to practice medicine, dentistry, midwifery or extended class nursing, respectively, in one or more Halton Healthcare hospital sites.</w:t>
      </w:r>
    </w:p>
    <w:p w14:paraId="695E983B" w14:textId="77777777" w:rsidR="00E3562A" w:rsidRDefault="00E3562A" w:rsidP="00E3562A">
      <w:pPr>
        <w:pStyle w:val="Heading1"/>
        <w:ind w:left="1350" w:hanging="360"/>
        <w:rPr>
          <w:b w:val="0"/>
        </w:rPr>
      </w:pPr>
    </w:p>
    <w:p w14:paraId="059027A5" w14:textId="77777777" w:rsidR="00E3562A" w:rsidRPr="00635213" w:rsidRDefault="00E3562A" w:rsidP="00E3562A">
      <w:pPr>
        <w:pStyle w:val="Heading1"/>
        <w:ind w:left="1350" w:hanging="360"/>
        <w:rPr>
          <w:b w:val="0"/>
        </w:rPr>
      </w:pPr>
      <w:r>
        <w:rPr>
          <w:b w:val="0"/>
        </w:rPr>
        <w:t>8.2</w:t>
      </w:r>
      <w:r>
        <w:rPr>
          <w:b w:val="0"/>
        </w:rPr>
        <w:tab/>
      </w:r>
      <w:r>
        <w:t xml:space="preserve">Facility Acquired Pressure Injury: </w:t>
      </w:r>
      <w:r>
        <w:rPr>
          <w:b w:val="0"/>
        </w:rPr>
        <w:t>A</w:t>
      </w:r>
      <w:r w:rsidRPr="00E52650">
        <w:rPr>
          <w:b w:val="0"/>
        </w:rPr>
        <w:t xml:space="preserve"> </w:t>
      </w:r>
      <w:r>
        <w:rPr>
          <w:b w:val="0"/>
        </w:rPr>
        <w:t xml:space="preserve">pressure </w:t>
      </w:r>
      <w:r w:rsidRPr="00E52650">
        <w:rPr>
          <w:b w:val="0"/>
        </w:rPr>
        <w:t xml:space="preserve">injury </w:t>
      </w:r>
      <w:r>
        <w:rPr>
          <w:b w:val="0"/>
        </w:rPr>
        <w:t>that develops after admission while under the care of the hospital.</w:t>
      </w:r>
    </w:p>
    <w:p w14:paraId="18E86B2A" w14:textId="6D0304B2" w:rsidR="00E3562A" w:rsidRPr="00E3562A" w:rsidRDefault="00E3562A" w:rsidP="00E3562A">
      <w:pPr>
        <w:pStyle w:val="Heading1"/>
        <w:ind w:left="1350" w:hanging="360"/>
        <w:rPr>
          <w:b w:val="0"/>
        </w:rPr>
      </w:pPr>
    </w:p>
    <w:p w14:paraId="313F5C39" w14:textId="0147242F" w:rsidR="00E52650" w:rsidRPr="00362544" w:rsidRDefault="00E3562A" w:rsidP="00745C21">
      <w:pPr>
        <w:ind w:left="1350" w:hanging="360"/>
        <w:rPr>
          <w:rStyle w:val="A6"/>
        </w:rPr>
      </w:pPr>
      <w:r>
        <w:t>8.3</w:t>
      </w:r>
      <w:r w:rsidR="00C3157F" w:rsidRPr="00E52650">
        <w:rPr>
          <w:b/>
        </w:rPr>
        <w:t xml:space="preserve"> </w:t>
      </w:r>
      <w:r w:rsidR="00FF03A2" w:rsidRPr="00E52650">
        <w:rPr>
          <w:b/>
        </w:rPr>
        <w:t>Pressure Injury</w:t>
      </w:r>
      <w:r w:rsidR="00E52650" w:rsidRPr="00E52650">
        <w:rPr>
          <w:b/>
        </w:rPr>
        <w:t>:</w:t>
      </w:r>
      <w:r w:rsidR="00FF03A2">
        <w:t xml:space="preserve"> </w:t>
      </w:r>
      <w:r w:rsidR="00E52650" w:rsidRPr="00362544">
        <w:rPr>
          <w:rFonts w:cs="Helvetica Neue"/>
        </w:rPr>
        <w:t>Pressure</w:t>
      </w:r>
      <w:r w:rsidR="008245D7">
        <w:rPr>
          <w:rFonts w:cs="Helvetica Neue"/>
        </w:rPr>
        <w:t xml:space="preserve"> injuries are characterized as </w:t>
      </w:r>
      <w:r w:rsidR="00E52650" w:rsidRPr="00362544">
        <w:rPr>
          <w:rFonts w:cs="Helvetica Neue"/>
        </w:rPr>
        <w:t>damage to the skin and/or underlying soft tissue, usually over a bony prominence or relate</w:t>
      </w:r>
      <w:r w:rsidR="008245D7">
        <w:rPr>
          <w:rFonts w:cs="Helvetica Neue"/>
        </w:rPr>
        <w:t>d to a medical or other device.</w:t>
      </w:r>
      <w:r w:rsidR="00E52650" w:rsidRPr="00362544">
        <w:rPr>
          <w:rStyle w:val="A6"/>
          <w:sz w:val="22"/>
          <w:szCs w:val="22"/>
        </w:rPr>
        <w:t xml:space="preserve"> </w:t>
      </w:r>
      <w:r w:rsidR="008245D7">
        <w:rPr>
          <w:rFonts w:cs="Helvetica Neue"/>
        </w:rPr>
        <w:t xml:space="preserve">They </w:t>
      </w:r>
      <w:r w:rsidR="00E52650" w:rsidRPr="00362544">
        <w:rPr>
          <w:rFonts w:cs="Helvetica Neue"/>
        </w:rPr>
        <w:t>occur as a result of intense and/or p</w:t>
      </w:r>
      <w:r w:rsidR="00635213">
        <w:rPr>
          <w:rFonts w:cs="Helvetica Neue"/>
        </w:rPr>
        <w:t>rolonged pressure and/or shear</w:t>
      </w:r>
      <w:r w:rsidR="00E52650" w:rsidRPr="00362544">
        <w:rPr>
          <w:rStyle w:val="A6"/>
          <w:sz w:val="22"/>
          <w:szCs w:val="22"/>
        </w:rPr>
        <w:t xml:space="preserve"> </w:t>
      </w:r>
      <w:r w:rsidR="00635213">
        <w:t>(i</w:t>
      </w:r>
      <w:r w:rsidR="0026423A" w:rsidRPr="00362544">
        <w:t>n the past referred to as bed sore, pressure sore, pressure ulcer</w:t>
      </w:r>
      <w:r w:rsidR="00635213">
        <w:t>).</w:t>
      </w:r>
    </w:p>
    <w:p w14:paraId="3C08775D" w14:textId="2143D3E7" w:rsidR="00F5013F" w:rsidRPr="00C96716" w:rsidRDefault="00F5013F">
      <w:pPr>
        <w:pBdr>
          <w:top w:val="nil"/>
          <w:left w:val="nil"/>
          <w:bottom w:val="nil"/>
          <w:right w:val="nil"/>
          <w:between w:val="nil"/>
        </w:pBdr>
      </w:pPr>
    </w:p>
    <w:p w14:paraId="2BD7F0B2" w14:textId="77777777" w:rsidR="00F5013F" w:rsidRPr="00C96716" w:rsidRDefault="00C3157F" w:rsidP="004D3DE5">
      <w:pPr>
        <w:pStyle w:val="Heading1"/>
        <w:ind w:left="567"/>
      </w:pPr>
      <w:r w:rsidRPr="00C96716">
        <w:t>9.0 Key Words</w:t>
      </w:r>
    </w:p>
    <w:p w14:paraId="5796FCCA" w14:textId="6AA37791" w:rsidR="0046196D" w:rsidRPr="0046196D" w:rsidRDefault="00E51F42" w:rsidP="005900A7">
      <w:pPr>
        <w:pBdr>
          <w:top w:val="nil"/>
          <w:left w:val="nil"/>
          <w:bottom w:val="nil"/>
          <w:right w:val="nil"/>
          <w:between w:val="nil"/>
        </w:pBdr>
        <w:ind w:left="799" w:firstLine="191"/>
      </w:pPr>
      <w:r>
        <w:t xml:space="preserve">Pressure injury, </w:t>
      </w:r>
      <w:r w:rsidR="00745C21">
        <w:t>Braden</w:t>
      </w:r>
      <w:r>
        <w:t xml:space="preserve"> scale, wound</w:t>
      </w:r>
      <w:r w:rsidR="00C3157F" w:rsidRPr="00C96716">
        <w:t>, skin integrity</w:t>
      </w:r>
      <w:r w:rsidR="00DC503E">
        <w:t>, skin assessment</w:t>
      </w:r>
    </w:p>
    <w:p w14:paraId="566CAD2B" w14:textId="77777777" w:rsidR="00F5013F" w:rsidRPr="00C96716" w:rsidRDefault="00795AC4" w:rsidP="0046196D">
      <w:pPr>
        <w:pStyle w:val="Heading1"/>
        <w:spacing w:before="220"/>
        <w:ind w:left="567"/>
      </w:pPr>
      <w:r>
        <w:t>10</w:t>
      </w:r>
      <w:r w:rsidR="00C3157F" w:rsidRPr="00C96716">
        <w:t>.0 Appendices</w:t>
      </w:r>
    </w:p>
    <w:p w14:paraId="0E91C8A7" w14:textId="2B3B3C61" w:rsidR="00745C21" w:rsidRPr="00C96716" w:rsidRDefault="00C3157F" w:rsidP="005C382D">
      <w:pPr>
        <w:pBdr>
          <w:top w:val="nil"/>
          <w:left w:val="nil"/>
          <w:bottom w:val="nil"/>
          <w:right w:val="nil"/>
          <w:between w:val="nil"/>
        </w:pBdr>
        <w:ind w:left="1080" w:right="1773"/>
      </w:pPr>
      <w:r w:rsidRPr="00C96716">
        <w:rPr>
          <w:b/>
        </w:rPr>
        <w:t>Appendix A:</w:t>
      </w:r>
      <w:r w:rsidRPr="00C96716">
        <w:t xml:space="preserve"> Pressure Injury Prevention Interventions related to the Braden Scale for Predicting Pressure Sore Risk</w:t>
      </w:r>
    </w:p>
    <w:p w14:paraId="7B3DD2C8" w14:textId="77777777" w:rsidR="00F5013F" w:rsidRPr="00C96716" w:rsidRDefault="00C3157F" w:rsidP="00745C21">
      <w:pPr>
        <w:pBdr>
          <w:top w:val="nil"/>
          <w:left w:val="nil"/>
          <w:bottom w:val="nil"/>
          <w:right w:val="nil"/>
          <w:between w:val="nil"/>
        </w:pBdr>
        <w:ind w:left="799" w:firstLine="281"/>
      </w:pPr>
      <w:r w:rsidRPr="00C96716">
        <w:rPr>
          <w:b/>
        </w:rPr>
        <w:t>Appendix B:</w:t>
      </w:r>
      <w:r w:rsidRPr="00C96716">
        <w:t xml:space="preserve"> National Pressure Ulcer Advisory Panel Pressure Ulcer Staging</w:t>
      </w:r>
    </w:p>
    <w:p w14:paraId="0DCC40FD" w14:textId="77777777" w:rsidR="00F5013F" w:rsidRPr="00C96716" w:rsidRDefault="00F5013F">
      <w:pPr>
        <w:pBdr>
          <w:top w:val="nil"/>
          <w:left w:val="nil"/>
          <w:bottom w:val="nil"/>
          <w:right w:val="nil"/>
          <w:between w:val="nil"/>
        </w:pBdr>
      </w:pPr>
    </w:p>
    <w:p w14:paraId="6FE5E6F9" w14:textId="77777777" w:rsidR="00F5013F" w:rsidRPr="00C96716" w:rsidRDefault="00795AC4" w:rsidP="0046196D">
      <w:pPr>
        <w:pStyle w:val="Heading1"/>
        <w:spacing w:before="1"/>
        <w:ind w:left="567"/>
      </w:pPr>
      <w:r>
        <w:t>11</w:t>
      </w:r>
      <w:r w:rsidR="001B36DB" w:rsidRPr="00C96716">
        <w:t xml:space="preserve">.0 </w:t>
      </w:r>
      <w:r w:rsidR="00C3157F" w:rsidRPr="00C96716">
        <w:t>References</w:t>
      </w:r>
    </w:p>
    <w:p w14:paraId="61DAE015" w14:textId="21782FA9" w:rsidR="00F5013F" w:rsidRDefault="00C3157F" w:rsidP="00745C21">
      <w:pPr>
        <w:pBdr>
          <w:top w:val="nil"/>
          <w:left w:val="nil"/>
          <w:bottom w:val="nil"/>
          <w:right w:val="nil"/>
          <w:between w:val="nil"/>
        </w:pBdr>
        <w:ind w:left="1519" w:right="1137" w:hanging="439"/>
      </w:pPr>
      <w:r w:rsidRPr="00C96716">
        <w:t>Barbara Braden and Nancy Bergstrom (2008), have provided copyright approval for use of the “Braden Scale for Predicting Pressure Sore Risk” and protocols. Wording and scoring of the tool may not be changed.</w:t>
      </w:r>
    </w:p>
    <w:p w14:paraId="1AC91F31" w14:textId="30BE6881" w:rsidR="00C82C7D" w:rsidRDefault="00C82C7D" w:rsidP="00745C21">
      <w:pPr>
        <w:pBdr>
          <w:top w:val="nil"/>
          <w:left w:val="nil"/>
          <w:bottom w:val="nil"/>
          <w:right w:val="nil"/>
          <w:between w:val="nil"/>
        </w:pBdr>
        <w:ind w:left="1519" w:right="1137" w:hanging="439"/>
      </w:pPr>
    </w:p>
    <w:p w14:paraId="13BBDE34" w14:textId="35A2ED64" w:rsidR="00C82C7D" w:rsidRPr="00C96716" w:rsidRDefault="00C82C7D" w:rsidP="00745C21">
      <w:pPr>
        <w:pBdr>
          <w:top w:val="nil"/>
          <w:left w:val="nil"/>
          <w:bottom w:val="nil"/>
          <w:right w:val="nil"/>
          <w:between w:val="nil"/>
        </w:pBdr>
        <w:ind w:left="1519" w:right="1137" w:hanging="439"/>
      </w:pPr>
      <w:r>
        <w:t>Best Practice Recommendations. Canadian Association of Wound Care. Toronto, ON.</w:t>
      </w:r>
    </w:p>
    <w:p w14:paraId="24D368C3" w14:textId="77777777" w:rsidR="00F5013F" w:rsidRPr="00C96716" w:rsidRDefault="00F5013F">
      <w:pPr>
        <w:pBdr>
          <w:top w:val="nil"/>
          <w:left w:val="nil"/>
          <w:bottom w:val="nil"/>
          <w:right w:val="nil"/>
          <w:between w:val="nil"/>
        </w:pBdr>
      </w:pPr>
    </w:p>
    <w:p w14:paraId="5D66C03A" w14:textId="77777777" w:rsidR="00F5013F" w:rsidRPr="00C96716" w:rsidRDefault="00C3157F" w:rsidP="00745C21">
      <w:pPr>
        <w:pBdr>
          <w:top w:val="nil"/>
          <w:left w:val="nil"/>
          <w:bottom w:val="nil"/>
          <w:right w:val="nil"/>
          <w:between w:val="nil"/>
        </w:pBdr>
        <w:ind w:left="1519" w:hanging="439"/>
      </w:pPr>
      <w:r w:rsidRPr="00C96716">
        <w:t xml:space="preserve">Health Quality Ontario (2017). Quality Standards: Pressure injuries and Care for patients in all settings. </w:t>
      </w:r>
      <w:hyperlink r:id="rId9">
        <w:r w:rsidRPr="00C96716">
          <w:rPr>
            <w:color w:val="0000FF"/>
            <w:u w:val="single"/>
          </w:rPr>
          <w:t>http://www.hqontario.ca/Portals/0/documents/evidence/qualitystandards/QS_ENG_PI_CPG_v5</w:t>
        </w:r>
      </w:hyperlink>
    </w:p>
    <w:p w14:paraId="49E96489" w14:textId="77777777" w:rsidR="00F5013F" w:rsidRPr="00C96716" w:rsidRDefault="00D431D6">
      <w:pPr>
        <w:pBdr>
          <w:top w:val="nil"/>
          <w:left w:val="nil"/>
          <w:bottom w:val="nil"/>
          <w:right w:val="nil"/>
          <w:between w:val="nil"/>
        </w:pBdr>
        <w:ind w:left="1519"/>
        <w:rPr>
          <w:color w:val="0000FF"/>
          <w:u w:val="single"/>
        </w:rPr>
      </w:pPr>
      <w:hyperlink r:id="rId10">
        <w:r w:rsidR="00C3157F" w:rsidRPr="00C96716">
          <w:rPr>
            <w:color w:val="0000FF"/>
            <w:u w:val="single"/>
          </w:rPr>
          <w:t>_AODA.pdf</w:t>
        </w:r>
      </w:hyperlink>
    </w:p>
    <w:p w14:paraId="19C2B217" w14:textId="77777777" w:rsidR="00F5013F" w:rsidRPr="00C96716" w:rsidRDefault="00F5013F">
      <w:pPr>
        <w:pBdr>
          <w:top w:val="nil"/>
          <w:left w:val="nil"/>
          <w:bottom w:val="nil"/>
          <w:right w:val="nil"/>
          <w:between w:val="nil"/>
        </w:pBdr>
        <w:spacing w:before="10"/>
        <w:rPr>
          <w:sz w:val="13"/>
          <w:szCs w:val="13"/>
        </w:rPr>
      </w:pPr>
    </w:p>
    <w:p w14:paraId="5D36D96C" w14:textId="77777777" w:rsidR="00F5013F" w:rsidRPr="00C96716" w:rsidRDefault="00C3157F" w:rsidP="00745C21">
      <w:pPr>
        <w:ind w:left="1530" w:hanging="450"/>
        <w:rPr>
          <w:highlight w:val="white"/>
        </w:rPr>
      </w:pPr>
      <w:r w:rsidRPr="00C96716">
        <w:rPr>
          <w:highlight w:val="white"/>
        </w:rPr>
        <w:t>Laporte, M., Keller, H. H., Payette, H., Allard, J. P., Duerksen, D. R., Bernier, P., . . . Teterina, A. (2015). Validity and reliability of the new Canadian nutrition screening tool in the ‘real-world’ hospital setting.</w:t>
      </w:r>
      <w:r w:rsidRPr="00C96716">
        <w:rPr>
          <w:i/>
          <w:highlight w:val="white"/>
        </w:rPr>
        <w:t> European Journal of Clinical Nutrition, 69</w:t>
      </w:r>
      <w:r w:rsidRPr="00C96716">
        <w:rPr>
          <w:highlight w:val="white"/>
        </w:rPr>
        <w:t>(5), 558-564. doi:https://doi.org/10.1038/ejcn.2014.270</w:t>
      </w:r>
    </w:p>
    <w:p w14:paraId="1C3FDF80" w14:textId="77777777" w:rsidR="00F5013F" w:rsidRPr="00C96716" w:rsidRDefault="00F5013F">
      <w:pPr>
        <w:pBdr>
          <w:top w:val="nil"/>
          <w:left w:val="nil"/>
          <w:bottom w:val="nil"/>
          <w:right w:val="nil"/>
          <w:between w:val="nil"/>
        </w:pBdr>
      </w:pPr>
    </w:p>
    <w:p w14:paraId="596DEE1E" w14:textId="77777777" w:rsidR="00F5013F" w:rsidRPr="00C96716" w:rsidRDefault="00D431D6" w:rsidP="00745C21">
      <w:pPr>
        <w:pBdr>
          <w:top w:val="nil"/>
          <w:left w:val="nil"/>
          <w:bottom w:val="nil"/>
          <w:right w:val="nil"/>
          <w:between w:val="nil"/>
        </w:pBdr>
        <w:ind w:left="1519" w:right="1185" w:hanging="439"/>
      </w:pPr>
      <w:hyperlink r:id="rId11">
        <w:r w:rsidR="00C3157F" w:rsidRPr="00C96716">
          <w:t>Norton L, Parslow N, Johnston D, Ho C, Afalavi A, Mark M et al. Best practice recommendations for the</w:t>
        </w:r>
      </w:hyperlink>
      <w:r w:rsidR="00C3157F" w:rsidRPr="00C96716">
        <w:t xml:space="preserve"> </w:t>
      </w:r>
      <w:hyperlink r:id="rId12">
        <w:r w:rsidR="00C3157F" w:rsidRPr="00C96716">
          <w:t xml:space="preserve">prevention and management of pressure injuries. </w:t>
        </w:r>
      </w:hyperlink>
      <w:hyperlink r:id="rId13">
        <w:r w:rsidR="00C3157F" w:rsidRPr="00C96716">
          <w:rPr>
            <w:color w:val="0000FF"/>
            <w:u w:val="single"/>
          </w:rPr>
          <w:t>https://www.woundscanada.ca/health-care-</w:t>
        </w:r>
      </w:hyperlink>
      <w:r w:rsidR="00C3157F" w:rsidRPr="00C96716">
        <w:rPr>
          <w:color w:val="0000FF"/>
        </w:rPr>
        <w:t xml:space="preserve"> </w:t>
      </w:r>
      <w:r w:rsidR="00C3157F" w:rsidRPr="00C96716">
        <w:t>professional/education-health-care-professional/advanced-education/12-healthcare- professional/110-supplements.</w:t>
      </w:r>
    </w:p>
    <w:p w14:paraId="6954CCB6" w14:textId="77777777" w:rsidR="00F5013F" w:rsidRPr="00C96716" w:rsidRDefault="00F5013F">
      <w:pPr>
        <w:pBdr>
          <w:top w:val="nil"/>
          <w:left w:val="nil"/>
          <w:bottom w:val="nil"/>
          <w:right w:val="nil"/>
          <w:between w:val="nil"/>
        </w:pBdr>
      </w:pPr>
    </w:p>
    <w:p w14:paraId="753E5DD2" w14:textId="77777777" w:rsidR="00F5013F" w:rsidRPr="00C96716" w:rsidRDefault="00C3157F" w:rsidP="00745C21">
      <w:pPr>
        <w:pBdr>
          <w:top w:val="nil"/>
          <w:left w:val="nil"/>
          <w:bottom w:val="nil"/>
          <w:right w:val="nil"/>
          <w:between w:val="nil"/>
        </w:pBdr>
        <w:ind w:left="1519" w:right="1145" w:hanging="439"/>
        <w:sectPr w:rsidR="00F5013F" w:rsidRPr="00C96716">
          <w:headerReference w:type="default" r:id="rId14"/>
          <w:pgSz w:w="12240" w:h="15840"/>
          <w:pgMar w:top="1080" w:right="420" w:bottom="1740" w:left="640" w:header="720" w:footer="1545" w:gutter="0"/>
          <w:pgNumType w:start="1"/>
          <w:cols w:space="720"/>
          <w:titlePg/>
        </w:sectPr>
      </w:pPr>
      <w:bookmarkStart w:id="1" w:name="_heading=h.gjdgxs" w:colFirst="0" w:colLast="0"/>
      <w:bookmarkEnd w:id="1"/>
      <w:r w:rsidRPr="00C96716">
        <w:lastRenderedPageBreak/>
        <w:t>Registered Nurses’ Association of Ontario (2016). Assessment and Management of Pressure Injuries for the Interprofessional Team, Third Edition. Toronto, ON: Registered Nurses’ Association of Ontario</w:t>
      </w:r>
    </w:p>
    <w:p w14:paraId="74A23D38" w14:textId="77777777" w:rsidR="00F5013F" w:rsidRPr="00C96716" w:rsidRDefault="00C3157F">
      <w:pPr>
        <w:pStyle w:val="Heading1"/>
        <w:ind w:left="0"/>
        <w:jc w:val="center"/>
      </w:pPr>
      <w:r w:rsidRPr="00C96716">
        <w:lastRenderedPageBreak/>
        <w:t>Appendix A</w:t>
      </w:r>
      <w:r w:rsidRPr="00C96716">
        <w:br/>
        <w:t>Pressure Injury Prevention Interventions related to the Braden Scale for Predicting Pressure Sore Risk</w:t>
      </w:r>
    </w:p>
    <w:p w14:paraId="0F1377F8" w14:textId="77777777" w:rsidR="00F5013F" w:rsidRPr="00C96716" w:rsidRDefault="00F5013F">
      <w:pPr>
        <w:pBdr>
          <w:top w:val="nil"/>
          <w:left w:val="nil"/>
          <w:bottom w:val="nil"/>
          <w:right w:val="nil"/>
          <w:between w:val="nil"/>
        </w:pBdr>
        <w:spacing w:before="12"/>
        <w:rPr>
          <w:b/>
          <w:sz w:val="19"/>
          <w:szCs w:val="19"/>
        </w:rPr>
      </w:pPr>
    </w:p>
    <w:p w14:paraId="78EE2AD9" w14:textId="11E0385A" w:rsidR="00F5013F" w:rsidRPr="001267B4" w:rsidRDefault="00C3157F">
      <w:pPr>
        <w:pBdr>
          <w:top w:val="nil"/>
          <w:left w:val="nil"/>
          <w:bottom w:val="nil"/>
          <w:right w:val="nil"/>
          <w:between w:val="nil"/>
        </w:pBdr>
      </w:pPr>
      <w:r w:rsidRPr="001267B4">
        <w:t xml:space="preserve">The patient and family are to be included in the prevention planning and interventions. Provide patient/family education </w:t>
      </w:r>
      <w:r w:rsidRPr="001267B4">
        <w:rPr>
          <w:i/>
        </w:rPr>
        <w:t xml:space="preserve">Working Together to Prevent Pressure Injuries </w:t>
      </w:r>
      <w:r w:rsidRPr="001267B4">
        <w:t>available on Form Fast Form# H3784</w:t>
      </w:r>
      <w:r w:rsidR="00EE4B93" w:rsidRPr="001267B4">
        <w:t>,</w:t>
      </w:r>
      <w:r w:rsidR="008B2779" w:rsidRPr="001267B4">
        <w:t xml:space="preserve"> </w:t>
      </w:r>
      <w:r w:rsidRPr="001267B4">
        <w:t>on Connections Wound Care Resources</w:t>
      </w:r>
      <w:r w:rsidR="00EE4B93" w:rsidRPr="001267B4">
        <w:t xml:space="preserve"> </w:t>
      </w:r>
    </w:p>
    <w:tbl>
      <w:tblPr>
        <w:tblStyle w:val="a0"/>
        <w:tblW w:w="1074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7932"/>
      </w:tblGrid>
      <w:tr w:rsidR="00F5013F" w:rsidRPr="00C96716" w14:paraId="792051D1" w14:textId="77777777">
        <w:trPr>
          <w:trHeight w:val="758"/>
        </w:trPr>
        <w:tc>
          <w:tcPr>
            <w:tcW w:w="2808" w:type="dxa"/>
          </w:tcPr>
          <w:p w14:paraId="63EECB27" w14:textId="77777777" w:rsidR="00F5013F" w:rsidRPr="00C96716" w:rsidRDefault="00F5013F">
            <w:pPr>
              <w:pBdr>
                <w:top w:val="nil"/>
                <w:left w:val="nil"/>
                <w:bottom w:val="nil"/>
                <w:right w:val="nil"/>
                <w:between w:val="nil"/>
              </w:pBdr>
              <w:spacing w:before="2"/>
              <w:rPr>
                <w:b/>
                <w:sz w:val="21"/>
                <w:szCs w:val="21"/>
              </w:rPr>
            </w:pPr>
          </w:p>
          <w:p w14:paraId="5AF48EFA" w14:textId="77777777" w:rsidR="00F5013F" w:rsidRPr="00C96716" w:rsidRDefault="00C3157F">
            <w:pPr>
              <w:pBdr>
                <w:top w:val="nil"/>
                <w:left w:val="nil"/>
                <w:bottom w:val="nil"/>
                <w:right w:val="nil"/>
                <w:between w:val="nil"/>
              </w:pBdr>
              <w:ind w:left="115" w:right="106"/>
              <w:jc w:val="center"/>
              <w:rPr>
                <w:b/>
              </w:rPr>
            </w:pPr>
            <w:r w:rsidRPr="00C96716">
              <w:rPr>
                <w:b/>
              </w:rPr>
              <w:t>SENSORY PERCEPTION</w:t>
            </w:r>
          </w:p>
        </w:tc>
        <w:tc>
          <w:tcPr>
            <w:tcW w:w="7932" w:type="dxa"/>
          </w:tcPr>
          <w:p w14:paraId="731DF7AA" w14:textId="77777777" w:rsidR="00F5013F" w:rsidRPr="00C96716" w:rsidRDefault="00F5013F">
            <w:pPr>
              <w:pBdr>
                <w:top w:val="nil"/>
                <w:left w:val="nil"/>
                <w:bottom w:val="nil"/>
                <w:right w:val="nil"/>
                <w:between w:val="nil"/>
              </w:pBdr>
              <w:spacing w:before="2"/>
              <w:rPr>
                <w:b/>
                <w:sz w:val="21"/>
                <w:szCs w:val="21"/>
              </w:rPr>
            </w:pPr>
          </w:p>
          <w:p w14:paraId="5FB335B5" w14:textId="77777777" w:rsidR="00F5013F" w:rsidRPr="00C96716" w:rsidRDefault="00C3157F">
            <w:pPr>
              <w:pBdr>
                <w:top w:val="nil"/>
                <w:left w:val="nil"/>
                <w:bottom w:val="nil"/>
                <w:right w:val="nil"/>
                <w:between w:val="nil"/>
              </w:pBdr>
              <w:ind w:left="272" w:right="268" w:hanging="165"/>
            </w:pPr>
            <w:r w:rsidRPr="00C96716">
              <w:t>- If patient is not able to meaningfully respond to pressure related discomfort then the nurse is to increase frequency of monitoring skin over boney prominences.</w:t>
            </w:r>
          </w:p>
        </w:tc>
      </w:tr>
      <w:tr w:rsidR="00F5013F" w:rsidRPr="00C96716" w14:paraId="2839C4C1" w14:textId="77777777">
        <w:trPr>
          <w:trHeight w:val="1011"/>
        </w:trPr>
        <w:tc>
          <w:tcPr>
            <w:tcW w:w="2808" w:type="dxa"/>
          </w:tcPr>
          <w:p w14:paraId="67EFC2CC" w14:textId="77777777" w:rsidR="00F5013F" w:rsidRPr="00C96716" w:rsidRDefault="00F5013F">
            <w:pPr>
              <w:pBdr>
                <w:top w:val="nil"/>
                <w:left w:val="nil"/>
                <w:bottom w:val="nil"/>
                <w:right w:val="nil"/>
                <w:between w:val="nil"/>
              </w:pBdr>
              <w:spacing w:before="2"/>
              <w:rPr>
                <w:b/>
                <w:sz w:val="21"/>
                <w:szCs w:val="21"/>
              </w:rPr>
            </w:pPr>
          </w:p>
          <w:p w14:paraId="74110052" w14:textId="77777777" w:rsidR="00F5013F" w:rsidRPr="00C96716" w:rsidRDefault="00C3157F">
            <w:pPr>
              <w:pBdr>
                <w:top w:val="nil"/>
                <w:left w:val="nil"/>
                <w:bottom w:val="nil"/>
                <w:right w:val="nil"/>
                <w:between w:val="nil"/>
              </w:pBdr>
              <w:ind w:left="115" w:right="106"/>
              <w:jc w:val="center"/>
              <w:rPr>
                <w:b/>
              </w:rPr>
            </w:pPr>
            <w:r w:rsidRPr="00C96716">
              <w:rPr>
                <w:b/>
              </w:rPr>
              <w:t>NUTRITION</w:t>
            </w:r>
          </w:p>
        </w:tc>
        <w:tc>
          <w:tcPr>
            <w:tcW w:w="7932" w:type="dxa"/>
          </w:tcPr>
          <w:p w14:paraId="4B463F6D" w14:textId="77777777" w:rsidR="00F5013F" w:rsidRPr="00C96716" w:rsidRDefault="00F5013F">
            <w:pPr>
              <w:pBdr>
                <w:top w:val="nil"/>
                <w:left w:val="nil"/>
                <w:bottom w:val="nil"/>
                <w:right w:val="nil"/>
                <w:between w:val="nil"/>
              </w:pBdr>
              <w:spacing w:before="2"/>
              <w:rPr>
                <w:b/>
                <w:sz w:val="21"/>
                <w:szCs w:val="21"/>
              </w:rPr>
            </w:pPr>
          </w:p>
          <w:p w14:paraId="60FC1954" w14:textId="77777777" w:rsidR="00F5013F" w:rsidRPr="00C96716" w:rsidRDefault="00C3157F">
            <w:pPr>
              <w:numPr>
                <w:ilvl w:val="0"/>
                <w:numId w:val="2"/>
              </w:numPr>
              <w:pBdr>
                <w:top w:val="nil"/>
                <w:left w:val="nil"/>
                <w:bottom w:val="nil"/>
                <w:right w:val="nil"/>
                <w:between w:val="nil"/>
              </w:pBdr>
              <w:tabs>
                <w:tab w:val="left" w:pos="237"/>
              </w:tabs>
              <w:ind w:right="273" w:hanging="109"/>
            </w:pPr>
            <w:r w:rsidRPr="00C96716">
              <w:t>Consult with the Dietitian when there is a nutritional deficit noted and/or patient has an existing pressure ulcer</w:t>
            </w:r>
          </w:p>
          <w:p w14:paraId="42649876" w14:textId="77777777" w:rsidR="00F5013F" w:rsidRPr="00C96716" w:rsidRDefault="00C3157F">
            <w:pPr>
              <w:numPr>
                <w:ilvl w:val="0"/>
                <w:numId w:val="2"/>
              </w:numPr>
              <w:pBdr>
                <w:top w:val="nil"/>
                <w:left w:val="nil"/>
                <w:bottom w:val="nil"/>
                <w:right w:val="nil"/>
                <w:between w:val="nil"/>
              </w:pBdr>
              <w:tabs>
                <w:tab w:val="left" w:pos="237"/>
              </w:tabs>
              <w:spacing w:line="242" w:lineRule="auto"/>
              <w:ind w:hanging="109"/>
            </w:pPr>
            <w:r w:rsidRPr="00C96716">
              <w:t>Offer individual support with oral intake as needed</w:t>
            </w:r>
          </w:p>
        </w:tc>
      </w:tr>
      <w:tr w:rsidR="00F5013F" w:rsidRPr="00C96716" w14:paraId="05ED9FA4" w14:textId="77777777">
        <w:trPr>
          <w:trHeight w:val="1682"/>
        </w:trPr>
        <w:tc>
          <w:tcPr>
            <w:tcW w:w="2808" w:type="dxa"/>
          </w:tcPr>
          <w:p w14:paraId="4B3DEA71" w14:textId="77777777" w:rsidR="00F5013F" w:rsidRPr="00C96716" w:rsidRDefault="00F5013F">
            <w:pPr>
              <w:pBdr>
                <w:top w:val="nil"/>
                <w:left w:val="nil"/>
                <w:bottom w:val="nil"/>
                <w:right w:val="nil"/>
                <w:between w:val="nil"/>
              </w:pBdr>
              <w:spacing w:before="2"/>
              <w:rPr>
                <w:b/>
                <w:sz w:val="21"/>
                <w:szCs w:val="21"/>
              </w:rPr>
            </w:pPr>
          </w:p>
          <w:p w14:paraId="2157D216" w14:textId="77777777" w:rsidR="00F5013F" w:rsidRPr="00C96716" w:rsidRDefault="00C3157F">
            <w:pPr>
              <w:pBdr>
                <w:top w:val="nil"/>
                <w:left w:val="nil"/>
                <w:bottom w:val="nil"/>
                <w:right w:val="nil"/>
                <w:between w:val="nil"/>
              </w:pBdr>
              <w:ind w:left="115" w:right="106"/>
              <w:jc w:val="center"/>
              <w:rPr>
                <w:b/>
              </w:rPr>
            </w:pPr>
            <w:r w:rsidRPr="00C96716">
              <w:rPr>
                <w:b/>
              </w:rPr>
              <w:t>MOISTURE</w:t>
            </w:r>
          </w:p>
        </w:tc>
        <w:tc>
          <w:tcPr>
            <w:tcW w:w="7932" w:type="dxa"/>
          </w:tcPr>
          <w:p w14:paraId="41235216" w14:textId="77777777" w:rsidR="00F5013F" w:rsidRPr="00C96716" w:rsidRDefault="00C3157F">
            <w:pPr>
              <w:numPr>
                <w:ilvl w:val="0"/>
                <w:numId w:val="1"/>
              </w:numPr>
              <w:pBdr>
                <w:top w:val="nil"/>
                <w:left w:val="nil"/>
                <w:bottom w:val="nil"/>
                <w:right w:val="nil"/>
                <w:between w:val="nil"/>
              </w:pBdr>
              <w:tabs>
                <w:tab w:val="left" w:pos="237"/>
              </w:tabs>
            </w:pPr>
            <w:r w:rsidRPr="00C96716">
              <w:t>Address cause of incontinence</w:t>
            </w:r>
          </w:p>
          <w:p w14:paraId="0310E366" w14:textId="77777777" w:rsidR="00F5013F" w:rsidRPr="00C96716" w:rsidRDefault="00C3157F">
            <w:pPr>
              <w:numPr>
                <w:ilvl w:val="0"/>
                <w:numId w:val="1"/>
              </w:numPr>
              <w:pBdr>
                <w:top w:val="nil"/>
                <w:left w:val="nil"/>
                <w:bottom w:val="nil"/>
                <w:right w:val="nil"/>
                <w:between w:val="nil"/>
              </w:pBdr>
              <w:tabs>
                <w:tab w:val="left" w:pos="237"/>
              </w:tabs>
              <w:ind w:right="958" w:hanging="109"/>
            </w:pPr>
            <w:r w:rsidRPr="00C96716">
              <w:t>If patient develops diarrhea: Inform Physician and Dietician; investigate and treat cause</w:t>
            </w:r>
          </w:p>
          <w:p w14:paraId="39F06585" w14:textId="77777777" w:rsidR="00F5013F" w:rsidRPr="00C96716" w:rsidRDefault="00C3157F">
            <w:pPr>
              <w:numPr>
                <w:ilvl w:val="0"/>
                <w:numId w:val="1"/>
              </w:numPr>
              <w:pBdr>
                <w:top w:val="nil"/>
                <w:left w:val="nil"/>
                <w:bottom w:val="nil"/>
                <w:right w:val="nil"/>
                <w:between w:val="nil"/>
              </w:pBdr>
              <w:tabs>
                <w:tab w:val="left" w:pos="237"/>
              </w:tabs>
              <w:ind w:hanging="109"/>
            </w:pPr>
            <w:r w:rsidRPr="00C96716">
              <w:t>Schedule toileting or offer bed pan with scheduled repositioning.</w:t>
            </w:r>
          </w:p>
          <w:p w14:paraId="56737243" w14:textId="77777777" w:rsidR="00F5013F" w:rsidRPr="00C96716" w:rsidRDefault="00C3157F">
            <w:pPr>
              <w:numPr>
                <w:ilvl w:val="0"/>
                <w:numId w:val="1"/>
              </w:numPr>
              <w:pBdr>
                <w:top w:val="nil"/>
                <w:left w:val="nil"/>
                <w:bottom w:val="nil"/>
                <w:right w:val="nil"/>
                <w:between w:val="nil"/>
              </w:pBdr>
              <w:tabs>
                <w:tab w:val="left" w:pos="237"/>
              </w:tabs>
              <w:ind w:hanging="109"/>
            </w:pPr>
            <w:r w:rsidRPr="00C96716">
              <w:t>Use protective barrier cream</w:t>
            </w:r>
          </w:p>
          <w:p w14:paraId="25F3681B" w14:textId="77777777" w:rsidR="00F5013F" w:rsidRPr="00C96716" w:rsidRDefault="00C3157F">
            <w:pPr>
              <w:numPr>
                <w:ilvl w:val="0"/>
                <w:numId w:val="1"/>
              </w:numPr>
              <w:pBdr>
                <w:top w:val="nil"/>
                <w:left w:val="nil"/>
                <w:bottom w:val="nil"/>
                <w:right w:val="nil"/>
                <w:between w:val="nil"/>
              </w:pBdr>
              <w:tabs>
                <w:tab w:val="left" w:pos="237"/>
              </w:tabs>
              <w:spacing w:line="242" w:lineRule="auto"/>
              <w:ind w:hanging="109"/>
            </w:pPr>
            <w:r w:rsidRPr="00C96716">
              <w:t>Apply liquid barrier film</w:t>
            </w:r>
          </w:p>
        </w:tc>
      </w:tr>
      <w:tr w:rsidR="00F5013F" w:rsidRPr="00C96716" w14:paraId="0806B5C4" w14:textId="77777777">
        <w:trPr>
          <w:trHeight w:val="4553"/>
        </w:trPr>
        <w:tc>
          <w:tcPr>
            <w:tcW w:w="2808" w:type="dxa"/>
          </w:tcPr>
          <w:p w14:paraId="0812032A" w14:textId="77777777" w:rsidR="00F5013F" w:rsidRPr="00C96716" w:rsidRDefault="00F5013F">
            <w:pPr>
              <w:pBdr>
                <w:top w:val="nil"/>
                <w:left w:val="nil"/>
                <w:bottom w:val="nil"/>
                <w:right w:val="nil"/>
                <w:between w:val="nil"/>
              </w:pBdr>
              <w:spacing w:before="2"/>
              <w:rPr>
                <w:b/>
                <w:sz w:val="21"/>
                <w:szCs w:val="21"/>
              </w:rPr>
            </w:pPr>
          </w:p>
          <w:p w14:paraId="361018A8" w14:textId="77777777" w:rsidR="00F5013F" w:rsidRPr="00C96716" w:rsidRDefault="00C3157F">
            <w:pPr>
              <w:pBdr>
                <w:top w:val="nil"/>
                <w:left w:val="nil"/>
                <w:bottom w:val="nil"/>
                <w:right w:val="nil"/>
                <w:between w:val="nil"/>
              </w:pBdr>
              <w:ind w:left="115" w:right="106"/>
              <w:jc w:val="center"/>
              <w:rPr>
                <w:b/>
              </w:rPr>
            </w:pPr>
            <w:r w:rsidRPr="00C96716">
              <w:rPr>
                <w:b/>
              </w:rPr>
              <w:t>ACTIVITY/MOBILITY</w:t>
            </w:r>
          </w:p>
        </w:tc>
        <w:tc>
          <w:tcPr>
            <w:tcW w:w="7932" w:type="dxa"/>
          </w:tcPr>
          <w:p w14:paraId="228EB9ED" w14:textId="7356A39D" w:rsidR="00F5013F" w:rsidRPr="00C96716" w:rsidRDefault="00C3157F">
            <w:pPr>
              <w:pBdr>
                <w:top w:val="nil"/>
                <w:left w:val="nil"/>
                <w:bottom w:val="nil"/>
                <w:right w:val="nil"/>
                <w:between w:val="nil"/>
              </w:pBdr>
              <w:spacing w:line="244" w:lineRule="auto"/>
              <w:ind w:left="107"/>
              <w:rPr>
                <w:b/>
              </w:rPr>
            </w:pPr>
            <w:r w:rsidRPr="00C96716">
              <w:rPr>
                <w:b/>
              </w:rPr>
              <w:t>Patients</w:t>
            </w:r>
            <w:r w:rsidR="00647578">
              <w:rPr>
                <w:b/>
              </w:rPr>
              <w:t xml:space="preserve"> Confined to bed</w:t>
            </w:r>
            <w:r w:rsidRPr="00C96716">
              <w:rPr>
                <w:b/>
              </w:rPr>
              <w:t>:</w:t>
            </w:r>
          </w:p>
          <w:p w14:paraId="587F8B38" w14:textId="77777777" w:rsidR="00F5013F" w:rsidRPr="00C96716" w:rsidRDefault="00C3157F">
            <w:pPr>
              <w:pBdr>
                <w:top w:val="nil"/>
                <w:left w:val="nil"/>
                <w:bottom w:val="nil"/>
                <w:right w:val="nil"/>
                <w:between w:val="nil"/>
              </w:pBdr>
              <w:ind w:left="107"/>
            </w:pPr>
            <w:r w:rsidRPr="00C96716">
              <w:rPr>
                <w:b/>
              </w:rPr>
              <w:t xml:space="preserve">- </w:t>
            </w:r>
            <w:r w:rsidRPr="00C96716">
              <w:rPr>
                <w:u w:val="single"/>
              </w:rPr>
              <w:t>Do not</w:t>
            </w:r>
            <w:r w:rsidRPr="00C96716">
              <w:t xml:space="preserve"> use donut type devices or products that will localize pressure (i.e. IV bags,</w:t>
            </w:r>
          </w:p>
          <w:p w14:paraId="300CC02E" w14:textId="77777777" w:rsidR="00F5013F" w:rsidRPr="00C96716" w:rsidRDefault="00C3157F">
            <w:pPr>
              <w:pBdr>
                <w:top w:val="nil"/>
                <w:left w:val="nil"/>
                <w:bottom w:val="nil"/>
                <w:right w:val="nil"/>
                <w:between w:val="nil"/>
              </w:pBdr>
              <w:ind w:left="217"/>
            </w:pPr>
            <w:r w:rsidRPr="00C96716">
              <w:rPr>
                <w:i/>
              </w:rPr>
              <w:t xml:space="preserve">rolled </w:t>
            </w:r>
            <w:r w:rsidRPr="00C96716">
              <w:t>towels/blankets)</w:t>
            </w:r>
          </w:p>
          <w:p w14:paraId="74358092" w14:textId="7E338E68" w:rsidR="00F5013F" w:rsidRPr="00C96716" w:rsidRDefault="00C3157F">
            <w:pPr>
              <w:numPr>
                <w:ilvl w:val="0"/>
                <w:numId w:val="11"/>
              </w:numPr>
              <w:pBdr>
                <w:top w:val="nil"/>
                <w:left w:val="nil"/>
                <w:bottom w:val="nil"/>
                <w:right w:val="nil"/>
                <w:between w:val="nil"/>
              </w:pBdr>
              <w:tabs>
                <w:tab w:val="left" w:pos="237"/>
              </w:tabs>
              <w:ind w:right="798" w:hanging="109"/>
            </w:pPr>
            <w:r w:rsidRPr="00C96716">
              <w:t xml:space="preserve">Individualize repositioning schedule with Q </w:t>
            </w:r>
            <w:r w:rsidR="00E3562A" w:rsidRPr="00C96716">
              <w:t>2-hour</w:t>
            </w:r>
            <w:r w:rsidRPr="00C96716">
              <w:t xml:space="preserve"> frequency for the high risk patient</w:t>
            </w:r>
          </w:p>
          <w:p w14:paraId="43925567" w14:textId="64EBD0C1" w:rsidR="00F5013F" w:rsidRPr="00C96716" w:rsidRDefault="00C3157F">
            <w:pPr>
              <w:numPr>
                <w:ilvl w:val="0"/>
                <w:numId w:val="11"/>
              </w:numPr>
              <w:pBdr>
                <w:top w:val="nil"/>
                <w:left w:val="nil"/>
                <w:bottom w:val="nil"/>
                <w:right w:val="nil"/>
                <w:between w:val="nil"/>
              </w:pBdr>
              <w:tabs>
                <w:tab w:val="left" w:pos="237"/>
              </w:tabs>
              <w:ind w:left="272" w:right="902" w:hanging="164"/>
            </w:pPr>
            <w:r w:rsidRPr="00C96716">
              <w:t xml:space="preserve">Use 30 degree rule: 30 degree side to side position keeping the head-of –bed elevation below 30 </w:t>
            </w:r>
            <w:r w:rsidR="00E3562A" w:rsidRPr="00C96716">
              <w:t>degrees</w:t>
            </w:r>
            <w:r w:rsidRPr="00C96716">
              <w:t xml:space="preserve"> unless contraindicated</w:t>
            </w:r>
          </w:p>
          <w:p w14:paraId="5FE32DB4" w14:textId="77777777" w:rsidR="00F5013F" w:rsidRPr="00C96716" w:rsidRDefault="00C3157F">
            <w:pPr>
              <w:numPr>
                <w:ilvl w:val="0"/>
                <w:numId w:val="11"/>
              </w:numPr>
              <w:pBdr>
                <w:top w:val="nil"/>
                <w:left w:val="nil"/>
                <w:bottom w:val="nil"/>
                <w:right w:val="nil"/>
                <w:between w:val="nil"/>
              </w:pBdr>
              <w:tabs>
                <w:tab w:val="left" w:pos="237"/>
              </w:tabs>
              <w:ind w:left="108" w:right="242" w:firstLine="0"/>
            </w:pPr>
            <w:r w:rsidRPr="00C96716">
              <w:t>Place patient on an advanced air bed identified with a “Skin” tag found at the foot of the bed.</w:t>
            </w:r>
          </w:p>
          <w:p w14:paraId="295D31B3" w14:textId="77777777" w:rsidR="00F5013F" w:rsidRPr="00C96716" w:rsidRDefault="00C3157F">
            <w:pPr>
              <w:pBdr>
                <w:top w:val="nil"/>
                <w:left w:val="nil"/>
                <w:bottom w:val="nil"/>
                <w:right w:val="nil"/>
                <w:between w:val="nil"/>
              </w:pBdr>
              <w:ind w:left="107"/>
              <w:rPr>
                <w:b/>
              </w:rPr>
            </w:pPr>
            <w:r w:rsidRPr="00C96716">
              <w:rPr>
                <w:b/>
              </w:rPr>
              <w:t>Protect heels:</w:t>
            </w:r>
          </w:p>
          <w:p w14:paraId="77487BA9" w14:textId="5DCFA55C" w:rsidR="00F5013F" w:rsidRPr="00C96716" w:rsidRDefault="00C3157F">
            <w:pPr>
              <w:numPr>
                <w:ilvl w:val="0"/>
                <w:numId w:val="11"/>
              </w:numPr>
              <w:pBdr>
                <w:top w:val="nil"/>
                <w:left w:val="nil"/>
                <w:bottom w:val="nil"/>
                <w:right w:val="nil"/>
                <w:between w:val="nil"/>
              </w:pBdr>
              <w:tabs>
                <w:tab w:val="left" w:pos="292"/>
              </w:tabs>
              <w:ind w:left="273" w:right="284" w:hanging="165"/>
            </w:pPr>
            <w:r w:rsidRPr="00C96716">
              <w:t>Heels must be complete</w:t>
            </w:r>
            <w:r w:rsidR="00647578">
              <w:t>ly</w:t>
            </w:r>
            <w:r w:rsidRPr="00C96716">
              <w:t xml:space="preserve"> suspended off the mattress in all positions. If this cannot be accomplished document reasons and other prevention strategies.</w:t>
            </w:r>
          </w:p>
          <w:p w14:paraId="32BD0838" w14:textId="77777777" w:rsidR="00F5013F" w:rsidRPr="00C96716" w:rsidRDefault="00C3157F">
            <w:pPr>
              <w:pBdr>
                <w:top w:val="nil"/>
                <w:left w:val="nil"/>
                <w:bottom w:val="nil"/>
                <w:right w:val="nil"/>
                <w:between w:val="nil"/>
              </w:pBdr>
              <w:ind w:left="107"/>
              <w:rPr>
                <w:b/>
              </w:rPr>
            </w:pPr>
            <w:r w:rsidRPr="00C96716">
              <w:rPr>
                <w:b/>
              </w:rPr>
              <w:t>Patients Restricted to Chair:</w:t>
            </w:r>
          </w:p>
          <w:p w14:paraId="18F10FB5" w14:textId="0207A6D9" w:rsidR="00F5013F" w:rsidRPr="00C96716" w:rsidRDefault="00C3157F">
            <w:pPr>
              <w:pBdr>
                <w:top w:val="nil"/>
                <w:left w:val="nil"/>
                <w:bottom w:val="nil"/>
                <w:right w:val="nil"/>
                <w:between w:val="nil"/>
              </w:pBdr>
              <w:ind w:left="272" w:right="327" w:hanging="165"/>
            </w:pPr>
            <w:r w:rsidRPr="00C96716">
              <w:rPr>
                <w:b/>
              </w:rPr>
              <w:t xml:space="preserve">- </w:t>
            </w:r>
            <w:r w:rsidRPr="00C96716">
              <w:t>Patient should not be in chair &gt; 1 hour at a time if unable to reposition self or are not in a manual tilt chair</w:t>
            </w:r>
          </w:p>
          <w:p w14:paraId="72F4518B" w14:textId="77777777" w:rsidR="00F5013F" w:rsidRPr="00C96716" w:rsidRDefault="00C3157F">
            <w:pPr>
              <w:numPr>
                <w:ilvl w:val="0"/>
                <w:numId w:val="10"/>
              </w:numPr>
              <w:pBdr>
                <w:top w:val="nil"/>
                <w:left w:val="nil"/>
                <w:bottom w:val="nil"/>
                <w:right w:val="nil"/>
                <w:between w:val="nil"/>
              </w:pBdr>
              <w:tabs>
                <w:tab w:val="left" w:pos="237"/>
              </w:tabs>
              <w:ind w:hanging="109"/>
            </w:pPr>
            <w:r w:rsidRPr="00C96716">
              <w:t>Have patient make minor position shift</w:t>
            </w:r>
            <w:r w:rsidR="00647578">
              <w:t>s</w:t>
            </w:r>
            <w:r w:rsidRPr="00C96716">
              <w:t xml:space="preserve"> every 15 minutes</w:t>
            </w:r>
          </w:p>
          <w:p w14:paraId="21E92394" w14:textId="3B00C64C" w:rsidR="00F5013F" w:rsidRPr="00C96716" w:rsidRDefault="00C3157F" w:rsidP="002306B8">
            <w:pPr>
              <w:numPr>
                <w:ilvl w:val="0"/>
                <w:numId w:val="10"/>
              </w:numPr>
              <w:pBdr>
                <w:top w:val="nil"/>
                <w:left w:val="nil"/>
                <w:bottom w:val="nil"/>
                <w:right w:val="nil"/>
                <w:between w:val="nil"/>
              </w:pBdr>
              <w:tabs>
                <w:tab w:val="left" w:pos="237"/>
              </w:tabs>
              <w:ind w:right="248" w:hanging="109"/>
            </w:pPr>
            <w:r w:rsidRPr="00C96716">
              <w:t xml:space="preserve">Request physician order for OT </w:t>
            </w:r>
            <w:r w:rsidR="002306B8">
              <w:t>consult to optimize positioning for high risk patients</w:t>
            </w:r>
          </w:p>
        </w:tc>
      </w:tr>
      <w:tr w:rsidR="00F5013F" w:rsidRPr="00C96716" w14:paraId="3B2E2E43" w14:textId="77777777">
        <w:trPr>
          <w:trHeight w:val="2023"/>
        </w:trPr>
        <w:tc>
          <w:tcPr>
            <w:tcW w:w="2808" w:type="dxa"/>
          </w:tcPr>
          <w:p w14:paraId="0477E13F" w14:textId="77777777" w:rsidR="00F5013F" w:rsidRPr="00C96716" w:rsidRDefault="00F5013F">
            <w:pPr>
              <w:pBdr>
                <w:top w:val="nil"/>
                <w:left w:val="nil"/>
                <w:bottom w:val="nil"/>
                <w:right w:val="nil"/>
                <w:between w:val="nil"/>
              </w:pBdr>
              <w:spacing w:before="2"/>
              <w:rPr>
                <w:b/>
                <w:sz w:val="21"/>
                <w:szCs w:val="21"/>
              </w:rPr>
            </w:pPr>
          </w:p>
          <w:p w14:paraId="0608D47B" w14:textId="77777777" w:rsidR="00F5013F" w:rsidRPr="00C96716" w:rsidRDefault="00C3157F">
            <w:pPr>
              <w:pBdr>
                <w:top w:val="nil"/>
                <w:left w:val="nil"/>
                <w:bottom w:val="nil"/>
                <w:right w:val="nil"/>
                <w:between w:val="nil"/>
              </w:pBdr>
              <w:ind w:left="115" w:right="106"/>
              <w:jc w:val="center"/>
              <w:rPr>
                <w:b/>
              </w:rPr>
            </w:pPr>
            <w:r w:rsidRPr="00C96716">
              <w:rPr>
                <w:b/>
              </w:rPr>
              <w:t>SHEAR</w:t>
            </w:r>
          </w:p>
        </w:tc>
        <w:tc>
          <w:tcPr>
            <w:tcW w:w="7932" w:type="dxa"/>
          </w:tcPr>
          <w:p w14:paraId="1BCC14B4" w14:textId="77777777" w:rsidR="00F5013F" w:rsidRPr="00C96716" w:rsidRDefault="00C3157F">
            <w:pPr>
              <w:numPr>
                <w:ilvl w:val="0"/>
                <w:numId w:val="9"/>
              </w:numPr>
              <w:pBdr>
                <w:top w:val="nil"/>
                <w:left w:val="nil"/>
                <w:bottom w:val="nil"/>
                <w:right w:val="nil"/>
                <w:between w:val="nil"/>
              </w:pBdr>
              <w:tabs>
                <w:tab w:val="left" w:pos="237"/>
              </w:tabs>
              <w:spacing w:line="244" w:lineRule="auto"/>
              <w:ind w:firstLine="0"/>
            </w:pPr>
            <w:r w:rsidRPr="00C96716">
              <w:t>Consider consultation with OT/PT</w:t>
            </w:r>
          </w:p>
          <w:p w14:paraId="7F4302B2" w14:textId="04F8F9B2" w:rsidR="00F5013F" w:rsidRPr="00C96716" w:rsidRDefault="00063277" w:rsidP="00063277">
            <w:pPr>
              <w:pBdr>
                <w:top w:val="nil"/>
                <w:left w:val="nil"/>
                <w:bottom w:val="nil"/>
                <w:right w:val="nil"/>
                <w:between w:val="nil"/>
              </w:pBdr>
              <w:tabs>
                <w:tab w:val="left" w:pos="237"/>
              </w:tabs>
              <w:ind w:left="108"/>
            </w:pPr>
            <w:r>
              <w:t xml:space="preserve">- </w:t>
            </w:r>
            <w:r w:rsidR="00C3157F" w:rsidRPr="00C96716">
              <w:t xml:space="preserve">Follow </w:t>
            </w:r>
            <w:r>
              <w:t xml:space="preserve">the </w:t>
            </w:r>
            <w:hyperlink r:id="rId15" w:history="1">
              <w:r w:rsidRPr="00063277">
                <w:rPr>
                  <w:rStyle w:val="Hyperlink"/>
                </w:rPr>
                <w:t>Safe Patient Handling Policy and Procedure</w:t>
              </w:r>
            </w:hyperlink>
            <w:r>
              <w:t xml:space="preserve"> for </w:t>
            </w:r>
            <w:r w:rsidR="00C3157F" w:rsidRPr="00C96716">
              <w:t>repositioning and transferring patient</w:t>
            </w:r>
            <w:r>
              <w:t>s</w:t>
            </w:r>
          </w:p>
          <w:p w14:paraId="48CB678A" w14:textId="77777777" w:rsidR="00F5013F" w:rsidRPr="00C96716" w:rsidRDefault="00C3157F">
            <w:pPr>
              <w:numPr>
                <w:ilvl w:val="0"/>
                <w:numId w:val="9"/>
              </w:numPr>
              <w:pBdr>
                <w:top w:val="nil"/>
                <w:left w:val="nil"/>
                <w:bottom w:val="nil"/>
                <w:right w:val="nil"/>
                <w:between w:val="nil"/>
              </w:pBdr>
              <w:tabs>
                <w:tab w:val="left" w:pos="237"/>
              </w:tabs>
              <w:ind w:firstLine="0"/>
            </w:pPr>
            <w:r w:rsidRPr="00C96716">
              <w:t>Lift patients, DO NOT DRAG</w:t>
            </w:r>
          </w:p>
          <w:p w14:paraId="3E500328" w14:textId="77777777" w:rsidR="00F5013F" w:rsidRPr="00C96716" w:rsidRDefault="00C3157F">
            <w:pPr>
              <w:numPr>
                <w:ilvl w:val="0"/>
                <w:numId w:val="9"/>
              </w:numPr>
              <w:pBdr>
                <w:top w:val="nil"/>
                <w:left w:val="nil"/>
                <w:bottom w:val="nil"/>
                <w:right w:val="nil"/>
                <w:between w:val="nil"/>
              </w:pBdr>
              <w:tabs>
                <w:tab w:val="left" w:pos="237"/>
              </w:tabs>
              <w:ind w:firstLine="0"/>
            </w:pPr>
            <w:r w:rsidRPr="00C96716">
              <w:t>Position the head of the bed at 30 degrees or less if not contraindicated</w:t>
            </w:r>
          </w:p>
          <w:p w14:paraId="1E95F032" w14:textId="77777777" w:rsidR="00F5013F" w:rsidRPr="00C96716" w:rsidRDefault="00C3157F">
            <w:pPr>
              <w:numPr>
                <w:ilvl w:val="0"/>
                <w:numId w:val="9"/>
              </w:numPr>
              <w:pBdr>
                <w:top w:val="nil"/>
                <w:left w:val="nil"/>
                <w:bottom w:val="nil"/>
                <w:right w:val="nil"/>
                <w:between w:val="nil"/>
              </w:pBdr>
              <w:tabs>
                <w:tab w:val="left" w:pos="237"/>
              </w:tabs>
              <w:ind w:right="175" w:firstLine="0"/>
            </w:pPr>
            <w:r w:rsidRPr="00C96716">
              <w:t>Use ceiling lifts, transfer lifts when transferring patient or when patient’s weight may contribute to dragging when repositioning patient in bed</w:t>
            </w:r>
          </w:p>
          <w:p w14:paraId="792C7FC2" w14:textId="61E1CF1D" w:rsidR="00F5013F" w:rsidRPr="00C96716" w:rsidRDefault="00647578" w:rsidP="00647578">
            <w:pPr>
              <w:numPr>
                <w:ilvl w:val="0"/>
                <w:numId w:val="9"/>
              </w:numPr>
              <w:pBdr>
                <w:top w:val="nil"/>
                <w:left w:val="nil"/>
                <w:bottom w:val="nil"/>
                <w:right w:val="nil"/>
                <w:between w:val="nil"/>
              </w:pBdr>
              <w:tabs>
                <w:tab w:val="left" w:pos="237"/>
              </w:tabs>
              <w:ind w:right="859" w:firstLine="0"/>
            </w:pPr>
            <w:r>
              <w:t>To protect skin a</w:t>
            </w:r>
            <w:r w:rsidR="00C3157F" w:rsidRPr="00C96716">
              <w:t>pply skin transparent films, skin barrier</w:t>
            </w:r>
            <w:r w:rsidR="008B2779">
              <w:t>s</w:t>
            </w:r>
            <w:r w:rsidR="00C3157F" w:rsidRPr="00C96716">
              <w:t>, heel lift device</w:t>
            </w:r>
            <w:r w:rsidR="008B2779">
              <w:t>s</w:t>
            </w:r>
            <w:r w:rsidR="00C3157F" w:rsidRPr="00C96716">
              <w:t xml:space="preserve"> as required</w:t>
            </w:r>
          </w:p>
        </w:tc>
      </w:tr>
    </w:tbl>
    <w:p w14:paraId="75B192AF" w14:textId="77777777" w:rsidR="001B36DB" w:rsidRPr="00C96716" w:rsidRDefault="001B36DB">
      <w:pPr>
        <w:pStyle w:val="Heading1"/>
        <w:ind w:left="0"/>
        <w:jc w:val="center"/>
      </w:pPr>
    </w:p>
    <w:p w14:paraId="38553551" w14:textId="77777777" w:rsidR="001B36DB" w:rsidRDefault="001B36DB">
      <w:pPr>
        <w:pStyle w:val="Heading1"/>
        <w:ind w:left="0"/>
        <w:jc w:val="center"/>
      </w:pPr>
    </w:p>
    <w:p w14:paraId="37EB3413" w14:textId="77777777" w:rsidR="0046196D" w:rsidRDefault="0046196D">
      <w:pPr>
        <w:pStyle w:val="Heading1"/>
        <w:ind w:left="0"/>
        <w:jc w:val="center"/>
      </w:pPr>
    </w:p>
    <w:p w14:paraId="553999F6" w14:textId="77777777" w:rsidR="0046196D" w:rsidRDefault="0046196D">
      <w:pPr>
        <w:pStyle w:val="Heading1"/>
        <w:ind w:left="0"/>
        <w:jc w:val="center"/>
      </w:pPr>
    </w:p>
    <w:p w14:paraId="1DD46323" w14:textId="77777777" w:rsidR="0046196D" w:rsidRPr="00C96716" w:rsidRDefault="0046196D">
      <w:pPr>
        <w:pStyle w:val="Heading1"/>
        <w:ind w:left="0"/>
        <w:jc w:val="center"/>
      </w:pPr>
    </w:p>
    <w:p w14:paraId="77EBF759" w14:textId="77777777" w:rsidR="00F5013F" w:rsidRPr="00C96716" w:rsidRDefault="001B36DB">
      <w:pPr>
        <w:pStyle w:val="Heading1"/>
        <w:ind w:left="0"/>
        <w:jc w:val="center"/>
      </w:pPr>
      <w:r w:rsidRPr="00C96716">
        <w:t>A</w:t>
      </w:r>
      <w:r w:rsidR="00C3157F" w:rsidRPr="00C96716">
        <w:t>ppendix B</w:t>
      </w:r>
    </w:p>
    <w:p w14:paraId="327D1608" w14:textId="77777777" w:rsidR="00F5013F" w:rsidRPr="00C96716" w:rsidRDefault="00C3157F" w:rsidP="001B36DB">
      <w:pPr>
        <w:ind w:left="2659"/>
        <w:rPr>
          <w:b/>
        </w:rPr>
      </w:pPr>
      <w:r w:rsidRPr="00C96716">
        <w:rPr>
          <w:b/>
        </w:rPr>
        <w:t>National Pressure Ulcer Advisory Panel Pressure Ulcer Staging</w:t>
      </w:r>
    </w:p>
    <w:tbl>
      <w:tblPr>
        <w:tblStyle w:val="a1"/>
        <w:tblW w:w="9576"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4"/>
        <w:gridCol w:w="4044"/>
        <w:gridCol w:w="2898"/>
      </w:tblGrid>
      <w:tr w:rsidR="00F5013F" w:rsidRPr="00C96716" w14:paraId="21B95ACD" w14:textId="77777777">
        <w:trPr>
          <w:trHeight w:val="2782"/>
        </w:trPr>
        <w:tc>
          <w:tcPr>
            <w:tcW w:w="2634" w:type="dxa"/>
          </w:tcPr>
          <w:p w14:paraId="03C2FEC3" w14:textId="77777777" w:rsidR="00F5013F" w:rsidRPr="00C96716" w:rsidRDefault="00C3157F">
            <w:pPr>
              <w:pBdr>
                <w:top w:val="nil"/>
                <w:left w:val="nil"/>
                <w:bottom w:val="nil"/>
                <w:right w:val="nil"/>
                <w:between w:val="nil"/>
              </w:pBdr>
              <w:ind w:left="30" w:right="287"/>
              <w:rPr>
                <w:b/>
              </w:rPr>
            </w:pPr>
            <w:r w:rsidRPr="00C96716">
              <w:rPr>
                <w:b/>
              </w:rPr>
              <w:t>Stage 1 Pressure Injury: Non-blanchable erythema, intact skin</w:t>
            </w:r>
          </w:p>
        </w:tc>
        <w:tc>
          <w:tcPr>
            <w:tcW w:w="4044" w:type="dxa"/>
          </w:tcPr>
          <w:p w14:paraId="6AB427C0" w14:textId="77777777" w:rsidR="00F5013F" w:rsidRPr="00C96716" w:rsidRDefault="00C3157F">
            <w:pPr>
              <w:pBdr>
                <w:top w:val="nil"/>
                <w:left w:val="nil"/>
                <w:bottom w:val="nil"/>
                <w:right w:val="nil"/>
                <w:between w:val="nil"/>
              </w:pBdr>
              <w:ind w:left="107" w:right="204"/>
            </w:pPr>
            <w:r w:rsidRPr="00C96716">
              <w:t>Non-blanchable erythema intact skin with a localized area of non- blanchable erythema, which may appear differently in darkly pigmented skin. Presence of blanchable erythema or changes in sensation, temperature, or firmness may precede visual changes. Color changes do not include purple or maroon discoloration; these may</w:t>
            </w:r>
          </w:p>
          <w:p w14:paraId="1C65D156" w14:textId="77777777" w:rsidR="00F5013F" w:rsidRPr="00C96716" w:rsidRDefault="00C3157F">
            <w:pPr>
              <w:pBdr>
                <w:top w:val="nil"/>
                <w:left w:val="nil"/>
                <w:bottom w:val="nil"/>
                <w:right w:val="nil"/>
                <w:between w:val="nil"/>
              </w:pBdr>
              <w:spacing w:line="242" w:lineRule="auto"/>
              <w:ind w:left="107"/>
            </w:pPr>
            <w:r w:rsidRPr="00C96716">
              <w:t>indicate deep tissue pressure injury.</w:t>
            </w:r>
          </w:p>
        </w:tc>
        <w:tc>
          <w:tcPr>
            <w:tcW w:w="2898" w:type="dxa"/>
          </w:tcPr>
          <w:p w14:paraId="091C88E4" w14:textId="77777777" w:rsidR="00F5013F" w:rsidRPr="00C96716" w:rsidRDefault="00F5013F">
            <w:pPr>
              <w:pBdr>
                <w:top w:val="nil"/>
                <w:left w:val="nil"/>
                <w:bottom w:val="nil"/>
                <w:right w:val="nil"/>
                <w:between w:val="nil"/>
              </w:pBdr>
              <w:spacing w:before="1"/>
              <w:rPr>
                <w:b/>
                <w:sz w:val="23"/>
                <w:szCs w:val="23"/>
              </w:rPr>
            </w:pPr>
          </w:p>
          <w:p w14:paraId="26BC5298" w14:textId="77777777" w:rsidR="00F5013F" w:rsidRPr="00C96716" w:rsidRDefault="00C3157F">
            <w:pPr>
              <w:pBdr>
                <w:top w:val="nil"/>
                <w:left w:val="nil"/>
                <w:bottom w:val="nil"/>
                <w:right w:val="nil"/>
                <w:between w:val="nil"/>
              </w:pBdr>
              <w:ind w:left="361"/>
              <w:rPr>
                <w:sz w:val="20"/>
                <w:szCs w:val="20"/>
              </w:rPr>
            </w:pPr>
            <w:r w:rsidRPr="00C96716">
              <w:rPr>
                <w:noProof/>
                <w:sz w:val="20"/>
                <w:szCs w:val="20"/>
                <w:lang w:eastAsia="en-US"/>
              </w:rPr>
              <w:drawing>
                <wp:inline distT="0" distB="0" distL="0" distR="0" wp14:anchorId="41B9FFB6" wp14:editId="1793B818">
                  <wp:extent cx="1272413" cy="1014222"/>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1272413" cy="1014222"/>
                          </a:xfrm>
                          <a:prstGeom prst="rect">
                            <a:avLst/>
                          </a:prstGeom>
                          <a:ln/>
                        </pic:spPr>
                      </pic:pic>
                    </a:graphicData>
                  </a:graphic>
                </wp:inline>
              </w:drawing>
            </w:r>
          </w:p>
        </w:tc>
      </w:tr>
      <w:tr w:rsidR="00F5013F" w:rsidRPr="00C96716" w14:paraId="1B8CAB80" w14:textId="77777777">
        <w:trPr>
          <w:trHeight w:val="4806"/>
        </w:trPr>
        <w:tc>
          <w:tcPr>
            <w:tcW w:w="2634" w:type="dxa"/>
          </w:tcPr>
          <w:p w14:paraId="5EDD2C2F" w14:textId="05A9178B" w:rsidR="00F5013F" w:rsidRPr="00C96716" w:rsidRDefault="0026423A" w:rsidP="0026423A">
            <w:pPr>
              <w:pBdr>
                <w:top w:val="nil"/>
                <w:left w:val="nil"/>
                <w:bottom w:val="nil"/>
                <w:right w:val="nil"/>
                <w:between w:val="nil"/>
              </w:pBdr>
              <w:ind w:left="107" w:right="636"/>
              <w:rPr>
                <w:b/>
              </w:rPr>
            </w:pPr>
            <w:r>
              <w:rPr>
                <w:b/>
              </w:rPr>
              <w:t xml:space="preserve">Stage 2 </w:t>
            </w:r>
            <w:r w:rsidR="00C3157F" w:rsidRPr="00C96716">
              <w:rPr>
                <w:b/>
              </w:rPr>
              <w:t>Pressure Injury:</w:t>
            </w:r>
          </w:p>
          <w:p w14:paraId="65F4EC60" w14:textId="77777777" w:rsidR="00F5013F" w:rsidRPr="00C96716" w:rsidRDefault="00C3157F">
            <w:pPr>
              <w:pBdr>
                <w:top w:val="nil"/>
                <w:left w:val="nil"/>
                <w:bottom w:val="nil"/>
                <w:right w:val="nil"/>
                <w:between w:val="nil"/>
              </w:pBdr>
              <w:ind w:left="107" w:right="262"/>
              <w:rPr>
                <w:b/>
              </w:rPr>
            </w:pPr>
            <w:r w:rsidRPr="00C96716">
              <w:rPr>
                <w:b/>
              </w:rPr>
              <w:t>Partial-thickness skin loss with exposed dermis</w:t>
            </w:r>
          </w:p>
        </w:tc>
        <w:tc>
          <w:tcPr>
            <w:tcW w:w="4044" w:type="dxa"/>
          </w:tcPr>
          <w:p w14:paraId="001D0EE6" w14:textId="77777777" w:rsidR="00F5013F" w:rsidRPr="00C96716" w:rsidRDefault="00C3157F">
            <w:pPr>
              <w:pBdr>
                <w:top w:val="nil"/>
                <w:left w:val="nil"/>
                <w:bottom w:val="nil"/>
                <w:right w:val="nil"/>
                <w:between w:val="nil"/>
              </w:pBdr>
              <w:ind w:left="107" w:right="110"/>
            </w:pPr>
            <w:r w:rsidRPr="00C96716">
              <w:t>Partial-thickness loss of skin with exposed dermis. The wound bed is viable, pink or red, moist, and may also present as an intact or ruptured serum-filled blister. Adipose (fat) is not visible and deeper tissues are not visible. Granulation tissue, slough and eschar are not present. These injuries commonly result from adverse microclimate and shear in the skin over the pelvis and shear in the heel. This stage should not be used to describe moisture associated skin damage (MASD) including incontinence associated dermatitis (IAD), intertriginous dermatitis (ITD), medical adhesive related skin injury (MARSI), or traumatic wounds</w:t>
            </w:r>
          </w:p>
          <w:p w14:paraId="75D12FDE" w14:textId="77777777" w:rsidR="00F5013F" w:rsidRPr="00C96716" w:rsidRDefault="00C3157F">
            <w:pPr>
              <w:pBdr>
                <w:top w:val="nil"/>
                <w:left w:val="nil"/>
                <w:bottom w:val="nil"/>
                <w:right w:val="nil"/>
                <w:between w:val="nil"/>
              </w:pBdr>
              <w:spacing w:line="242" w:lineRule="auto"/>
              <w:ind w:left="107"/>
            </w:pPr>
            <w:r w:rsidRPr="00C96716">
              <w:t>(skin tears, burns, abrasions).</w:t>
            </w:r>
          </w:p>
        </w:tc>
        <w:tc>
          <w:tcPr>
            <w:tcW w:w="2898" w:type="dxa"/>
          </w:tcPr>
          <w:p w14:paraId="75265F31" w14:textId="77777777" w:rsidR="00F5013F" w:rsidRPr="00C96716" w:rsidRDefault="00F5013F">
            <w:pPr>
              <w:pBdr>
                <w:top w:val="nil"/>
                <w:left w:val="nil"/>
                <w:bottom w:val="nil"/>
                <w:right w:val="nil"/>
                <w:between w:val="nil"/>
              </w:pBdr>
              <w:rPr>
                <w:b/>
                <w:sz w:val="20"/>
                <w:szCs w:val="20"/>
              </w:rPr>
            </w:pPr>
          </w:p>
          <w:p w14:paraId="5C1ED9A7" w14:textId="77777777" w:rsidR="00F5013F" w:rsidRPr="00C96716" w:rsidRDefault="00F5013F">
            <w:pPr>
              <w:pBdr>
                <w:top w:val="nil"/>
                <w:left w:val="nil"/>
                <w:bottom w:val="nil"/>
                <w:right w:val="nil"/>
                <w:between w:val="nil"/>
              </w:pBdr>
              <w:spacing w:before="11" w:after="1"/>
              <w:rPr>
                <w:b/>
                <w:sz w:val="21"/>
                <w:szCs w:val="21"/>
              </w:rPr>
            </w:pPr>
          </w:p>
          <w:p w14:paraId="2690C971" w14:textId="77777777" w:rsidR="00F5013F" w:rsidRPr="00C96716" w:rsidRDefault="00C3157F">
            <w:pPr>
              <w:pBdr>
                <w:top w:val="nil"/>
                <w:left w:val="nil"/>
                <w:bottom w:val="nil"/>
                <w:right w:val="nil"/>
                <w:between w:val="nil"/>
              </w:pBdr>
              <w:ind w:left="376"/>
              <w:rPr>
                <w:sz w:val="20"/>
                <w:szCs w:val="20"/>
              </w:rPr>
            </w:pPr>
            <w:r w:rsidRPr="00C96716">
              <w:rPr>
                <w:noProof/>
                <w:sz w:val="20"/>
                <w:szCs w:val="20"/>
                <w:lang w:eastAsia="en-US"/>
              </w:rPr>
              <w:drawing>
                <wp:inline distT="0" distB="0" distL="0" distR="0" wp14:anchorId="190A356E" wp14:editId="37B08617">
                  <wp:extent cx="1175022" cy="993266"/>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175022" cy="993266"/>
                          </a:xfrm>
                          <a:prstGeom prst="rect">
                            <a:avLst/>
                          </a:prstGeom>
                          <a:ln/>
                        </pic:spPr>
                      </pic:pic>
                    </a:graphicData>
                  </a:graphic>
                </wp:inline>
              </w:drawing>
            </w:r>
          </w:p>
        </w:tc>
      </w:tr>
      <w:tr w:rsidR="00F5013F" w:rsidRPr="00C96716" w14:paraId="7E2FF002" w14:textId="77777777">
        <w:trPr>
          <w:trHeight w:val="3794"/>
        </w:trPr>
        <w:tc>
          <w:tcPr>
            <w:tcW w:w="2634" w:type="dxa"/>
          </w:tcPr>
          <w:p w14:paraId="7E9C10DB" w14:textId="42F8E3DF" w:rsidR="00F5013F" w:rsidRPr="00C96716" w:rsidRDefault="0046196D" w:rsidP="0026423A">
            <w:pPr>
              <w:pBdr>
                <w:top w:val="nil"/>
                <w:left w:val="nil"/>
                <w:bottom w:val="nil"/>
                <w:right w:val="nil"/>
                <w:between w:val="nil"/>
              </w:pBdr>
              <w:ind w:left="107" w:right="778"/>
              <w:jc w:val="both"/>
            </w:pPr>
            <w:r>
              <w:rPr>
                <w:b/>
              </w:rPr>
              <w:t>Stage</w:t>
            </w:r>
            <w:r w:rsidR="0026423A">
              <w:rPr>
                <w:b/>
              </w:rPr>
              <w:t xml:space="preserve"> 3 </w:t>
            </w:r>
            <w:r w:rsidR="00C3157F" w:rsidRPr="00C96716">
              <w:rPr>
                <w:b/>
              </w:rPr>
              <w:t>Pressure Injury</w:t>
            </w:r>
            <w:r w:rsidR="00C3157F" w:rsidRPr="00C96716">
              <w:t>:</w:t>
            </w:r>
          </w:p>
          <w:p w14:paraId="443FAD13" w14:textId="1F457F92" w:rsidR="00F5013F" w:rsidRPr="00C96716" w:rsidRDefault="0026423A" w:rsidP="0026423A">
            <w:pPr>
              <w:pBdr>
                <w:top w:val="nil"/>
                <w:left w:val="nil"/>
                <w:bottom w:val="nil"/>
                <w:right w:val="nil"/>
                <w:between w:val="nil"/>
              </w:pBdr>
              <w:ind w:left="107" w:right="636"/>
              <w:jc w:val="both"/>
              <w:rPr>
                <w:b/>
              </w:rPr>
            </w:pPr>
            <w:r>
              <w:rPr>
                <w:b/>
              </w:rPr>
              <w:t xml:space="preserve">Full-thickness </w:t>
            </w:r>
            <w:r w:rsidR="00C3157F" w:rsidRPr="00C96716">
              <w:rPr>
                <w:b/>
              </w:rPr>
              <w:t>skin loss</w:t>
            </w:r>
          </w:p>
        </w:tc>
        <w:tc>
          <w:tcPr>
            <w:tcW w:w="4044" w:type="dxa"/>
          </w:tcPr>
          <w:p w14:paraId="59DF9422" w14:textId="77777777" w:rsidR="00F5013F" w:rsidRPr="00C96716" w:rsidRDefault="00C3157F">
            <w:pPr>
              <w:pBdr>
                <w:top w:val="nil"/>
                <w:left w:val="nil"/>
                <w:bottom w:val="nil"/>
                <w:right w:val="nil"/>
                <w:between w:val="nil"/>
              </w:pBdr>
              <w:ind w:left="107" w:right="81"/>
            </w:pPr>
            <w:r w:rsidRPr="00C96716">
              <w:t>Full-thickness loss of skin, in which adipose (fat) is visible in the ulcer and granulation tissue and epibole (rolled wound edges) are often present.</w:t>
            </w:r>
          </w:p>
          <w:p w14:paraId="7142BB35" w14:textId="77777777" w:rsidR="00F5013F" w:rsidRPr="00C96716" w:rsidRDefault="00C3157F">
            <w:pPr>
              <w:pBdr>
                <w:top w:val="nil"/>
                <w:left w:val="nil"/>
                <w:bottom w:val="nil"/>
                <w:right w:val="nil"/>
                <w:between w:val="nil"/>
              </w:pBdr>
              <w:ind w:left="107" w:right="173"/>
            </w:pPr>
            <w:r w:rsidRPr="00C96716">
              <w:t>Slough and/or eschar may be visible. The depth of tissue damage varies by anatomical location; areas of significant adiposity can develop deep wounds. Undermining and tunneling may occur. Fascia, muscle, tendon, ligament, cartilage and/or bone are not exposed. If slough or eschar obscures the extent of tissue loss this is an Unstageable Pressure Injury.</w:t>
            </w:r>
          </w:p>
        </w:tc>
        <w:tc>
          <w:tcPr>
            <w:tcW w:w="2898" w:type="dxa"/>
          </w:tcPr>
          <w:p w14:paraId="2814DECF" w14:textId="77777777" w:rsidR="00F5013F" w:rsidRPr="00C96716" w:rsidRDefault="00F5013F">
            <w:pPr>
              <w:pBdr>
                <w:top w:val="nil"/>
                <w:left w:val="nil"/>
                <w:bottom w:val="nil"/>
                <w:right w:val="nil"/>
                <w:between w:val="nil"/>
              </w:pBdr>
              <w:spacing w:before="1"/>
              <w:rPr>
                <w:b/>
                <w:sz w:val="23"/>
                <w:szCs w:val="23"/>
              </w:rPr>
            </w:pPr>
          </w:p>
          <w:p w14:paraId="43B47D19" w14:textId="77777777" w:rsidR="00F5013F" w:rsidRPr="00C96716" w:rsidRDefault="00C3157F">
            <w:pPr>
              <w:pBdr>
                <w:top w:val="nil"/>
                <w:left w:val="nil"/>
                <w:bottom w:val="nil"/>
                <w:right w:val="nil"/>
                <w:between w:val="nil"/>
              </w:pBdr>
              <w:ind w:left="316"/>
              <w:rPr>
                <w:sz w:val="20"/>
                <w:szCs w:val="20"/>
              </w:rPr>
            </w:pPr>
            <w:r w:rsidRPr="00C96716">
              <w:rPr>
                <w:noProof/>
                <w:sz w:val="20"/>
                <w:szCs w:val="20"/>
                <w:lang w:eastAsia="en-US"/>
              </w:rPr>
              <w:drawing>
                <wp:inline distT="0" distB="0" distL="0" distR="0" wp14:anchorId="0A1504FD" wp14:editId="636D0F36">
                  <wp:extent cx="1240885" cy="1051940"/>
                  <wp:effectExtent l="0" t="0" r="0" b="0"/>
                  <wp:docPr id="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1240885" cy="1051940"/>
                          </a:xfrm>
                          <a:prstGeom prst="rect">
                            <a:avLst/>
                          </a:prstGeom>
                          <a:ln/>
                        </pic:spPr>
                      </pic:pic>
                    </a:graphicData>
                  </a:graphic>
                </wp:inline>
              </w:drawing>
            </w:r>
          </w:p>
        </w:tc>
      </w:tr>
    </w:tbl>
    <w:p w14:paraId="10178B51" w14:textId="77777777" w:rsidR="00F5013F" w:rsidRPr="00C96716" w:rsidRDefault="00F5013F">
      <w:pPr>
        <w:pBdr>
          <w:top w:val="nil"/>
          <w:left w:val="nil"/>
          <w:bottom w:val="nil"/>
          <w:right w:val="nil"/>
          <w:between w:val="nil"/>
        </w:pBdr>
        <w:spacing w:before="2" w:after="1"/>
        <w:rPr>
          <w:sz w:val="24"/>
          <w:szCs w:val="24"/>
        </w:rPr>
      </w:pPr>
    </w:p>
    <w:tbl>
      <w:tblPr>
        <w:tblStyle w:val="a2"/>
        <w:tblW w:w="9801"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3"/>
        <w:gridCol w:w="4073"/>
        <w:gridCol w:w="2625"/>
      </w:tblGrid>
      <w:tr w:rsidR="00F5013F" w:rsidRPr="00C96716" w14:paraId="01D49C76" w14:textId="77777777" w:rsidTr="001B36DB">
        <w:trPr>
          <w:trHeight w:val="2814"/>
        </w:trPr>
        <w:tc>
          <w:tcPr>
            <w:tcW w:w="3103" w:type="dxa"/>
          </w:tcPr>
          <w:p w14:paraId="72486F60" w14:textId="77777777" w:rsidR="00F5013F" w:rsidRPr="00C96716" w:rsidRDefault="00C3157F">
            <w:pPr>
              <w:pBdr>
                <w:top w:val="nil"/>
                <w:left w:val="nil"/>
                <w:bottom w:val="nil"/>
                <w:right w:val="nil"/>
                <w:between w:val="nil"/>
              </w:pBdr>
              <w:spacing w:line="244" w:lineRule="auto"/>
            </w:pPr>
            <w:r w:rsidRPr="00C96716">
              <w:rPr>
                <w:b/>
              </w:rPr>
              <w:lastRenderedPageBreak/>
              <w:t>Stage 4 Pressure Injury</w:t>
            </w:r>
            <w:r w:rsidRPr="00C96716">
              <w:t>:</w:t>
            </w:r>
          </w:p>
          <w:p w14:paraId="5FE5A49E" w14:textId="77777777" w:rsidR="00F5013F" w:rsidRPr="00C96716" w:rsidRDefault="00C3157F">
            <w:pPr>
              <w:pBdr>
                <w:top w:val="nil"/>
                <w:left w:val="nil"/>
                <w:bottom w:val="nil"/>
                <w:right w:val="nil"/>
                <w:between w:val="nil"/>
              </w:pBdr>
              <w:spacing w:line="276" w:lineRule="auto"/>
              <w:ind w:right="157"/>
              <w:rPr>
                <w:b/>
              </w:rPr>
            </w:pPr>
            <w:r w:rsidRPr="00C96716">
              <w:rPr>
                <w:b/>
              </w:rPr>
              <w:t>Full-thickness skin and tissue loss</w:t>
            </w:r>
          </w:p>
        </w:tc>
        <w:tc>
          <w:tcPr>
            <w:tcW w:w="4073" w:type="dxa"/>
          </w:tcPr>
          <w:p w14:paraId="07E92D39" w14:textId="77777777" w:rsidR="00F5013F" w:rsidRPr="00C96716" w:rsidRDefault="00C3157F">
            <w:pPr>
              <w:pBdr>
                <w:top w:val="nil"/>
                <w:left w:val="nil"/>
                <w:bottom w:val="nil"/>
                <w:right w:val="nil"/>
                <w:between w:val="nil"/>
              </w:pBdr>
              <w:spacing w:line="276" w:lineRule="auto"/>
              <w:ind w:left="107" w:right="79"/>
            </w:pPr>
            <w:r w:rsidRPr="00C96716">
              <w:t>Full-thickness skin and tissue loss with exposed or directly palpable fascia, muscle, tendon, ligament, cartilage or bone in the ulcer. Slough and/or eschar may be visible. Epibole (rolled edges), undermining and/or tunneling often occur. Depth varies by anatomical location. If slough or eschar obscures the extent of tissue loss this is an Unstageable Pressure Injury.</w:t>
            </w:r>
          </w:p>
        </w:tc>
        <w:tc>
          <w:tcPr>
            <w:tcW w:w="2625" w:type="dxa"/>
          </w:tcPr>
          <w:p w14:paraId="1778A5CC" w14:textId="77777777" w:rsidR="00F5013F" w:rsidRPr="00C96716" w:rsidRDefault="00F5013F">
            <w:pPr>
              <w:pBdr>
                <w:top w:val="nil"/>
                <w:left w:val="nil"/>
                <w:bottom w:val="nil"/>
                <w:right w:val="nil"/>
                <w:between w:val="nil"/>
              </w:pBdr>
              <w:spacing w:before="6"/>
              <w:rPr>
                <w:sz w:val="4"/>
                <w:szCs w:val="4"/>
              </w:rPr>
            </w:pPr>
          </w:p>
          <w:p w14:paraId="0A7D3E88" w14:textId="77777777" w:rsidR="00F5013F" w:rsidRPr="00C96716" w:rsidRDefault="00C3157F">
            <w:pPr>
              <w:pBdr>
                <w:top w:val="nil"/>
                <w:left w:val="nil"/>
                <w:bottom w:val="nil"/>
                <w:right w:val="nil"/>
                <w:between w:val="nil"/>
              </w:pBdr>
              <w:ind w:left="212"/>
              <w:rPr>
                <w:sz w:val="20"/>
                <w:szCs w:val="20"/>
              </w:rPr>
            </w:pPr>
            <w:r w:rsidRPr="00C96716">
              <w:rPr>
                <w:noProof/>
                <w:sz w:val="20"/>
                <w:szCs w:val="20"/>
                <w:lang w:eastAsia="en-US"/>
              </w:rPr>
              <w:drawing>
                <wp:inline distT="0" distB="0" distL="0" distR="0" wp14:anchorId="69ED7863" wp14:editId="56304BC6">
                  <wp:extent cx="1205549" cy="1022603"/>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1205549" cy="1022603"/>
                          </a:xfrm>
                          <a:prstGeom prst="rect">
                            <a:avLst/>
                          </a:prstGeom>
                          <a:ln/>
                        </pic:spPr>
                      </pic:pic>
                    </a:graphicData>
                  </a:graphic>
                </wp:inline>
              </w:drawing>
            </w:r>
          </w:p>
        </w:tc>
      </w:tr>
      <w:tr w:rsidR="00F5013F" w:rsidRPr="00C96716" w14:paraId="075DC9C7" w14:textId="77777777" w:rsidTr="001B36DB">
        <w:trPr>
          <w:trHeight w:val="2814"/>
        </w:trPr>
        <w:tc>
          <w:tcPr>
            <w:tcW w:w="3103" w:type="dxa"/>
          </w:tcPr>
          <w:p w14:paraId="5482FF0E" w14:textId="77777777" w:rsidR="00F5013F" w:rsidRPr="00C96716" w:rsidRDefault="00C3157F">
            <w:pPr>
              <w:pBdr>
                <w:top w:val="nil"/>
                <w:left w:val="nil"/>
                <w:bottom w:val="nil"/>
                <w:right w:val="nil"/>
                <w:between w:val="nil"/>
              </w:pBdr>
              <w:spacing w:line="244" w:lineRule="auto"/>
            </w:pPr>
            <w:r w:rsidRPr="00C96716">
              <w:rPr>
                <w:b/>
              </w:rPr>
              <w:t>Unstageable Pressure Injury</w:t>
            </w:r>
            <w:r w:rsidRPr="00C96716">
              <w:t>:</w:t>
            </w:r>
          </w:p>
          <w:p w14:paraId="407FB207" w14:textId="77777777" w:rsidR="00F5013F" w:rsidRPr="00C96716" w:rsidRDefault="00C3157F">
            <w:pPr>
              <w:pBdr>
                <w:top w:val="nil"/>
                <w:left w:val="nil"/>
                <w:bottom w:val="nil"/>
                <w:right w:val="nil"/>
                <w:between w:val="nil"/>
              </w:pBdr>
              <w:spacing w:line="276" w:lineRule="auto"/>
              <w:ind w:right="178"/>
              <w:rPr>
                <w:b/>
              </w:rPr>
            </w:pPr>
            <w:r w:rsidRPr="00C96716">
              <w:rPr>
                <w:b/>
              </w:rPr>
              <w:t>Obscured full-thickness skin and tissue loss</w:t>
            </w:r>
          </w:p>
        </w:tc>
        <w:tc>
          <w:tcPr>
            <w:tcW w:w="4073" w:type="dxa"/>
          </w:tcPr>
          <w:p w14:paraId="7DDD7D46" w14:textId="77777777" w:rsidR="00F5013F" w:rsidRPr="00C96716" w:rsidRDefault="00C3157F">
            <w:pPr>
              <w:pBdr>
                <w:top w:val="nil"/>
                <w:left w:val="nil"/>
                <w:bottom w:val="nil"/>
                <w:right w:val="nil"/>
                <w:between w:val="nil"/>
              </w:pBdr>
              <w:spacing w:line="276" w:lineRule="auto"/>
              <w:ind w:left="107" w:right="91"/>
            </w:pPr>
            <w:r w:rsidRPr="00C96716">
              <w:t>Full-thickness skin and tissue loss in which the extent of tissue damage within the ulcer cannot be confirmed because it is obscured by slough or eschar. If slough or eschar is removed, a Stage 3 or Stage 4 pressure injury will be revealed. Stable eschar (i.e. dry, adherent, intact without erythema or fluctuance) on the heel or ischemic limb should not be softened or removed.</w:t>
            </w:r>
          </w:p>
        </w:tc>
        <w:tc>
          <w:tcPr>
            <w:tcW w:w="2625" w:type="dxa"/>
          </w:tcPr>
          <w:p w14:paraId="351BD241" w14:textId="77777777" w:rsidR="00F5013F" w:rsidRPr="00C96716" w:rsidRDefault="00C3157F">
            <w:pPr>
              <w:pBdr>
                <w:top w:val="nil"/>
                <w:left w:val="nil"/>
                <w:bottom w:val="nil"/>
                <w:right w:val="nil"/>
                <w:between w:val="nil"/>
              </w:pBdr>
              <w:ind w:left="198"/>
              <w:rPr>
                <w:sz w:val="20"/>
                <w:szCs w:val="20"/>
              </w:rPr>
            </w:pPr>
            <w:r w:rsidRPr="00C96716">
              <w:rPr>
                <w:noProof/>
                <w:sz w:val="20"/>
                <w:szCs w:val="20"/>
                <w:lang w:eastAsia="en-US"/>
              </w:rPr>
              <w:drawing>
                <wp:inline distT="0" distB="0" distL="0" distR="0" wp14:anchorId="15D7D4A8" wp14:editId="1405EFD3">
                  <wp:extent cx="1343764" cy="1064514"/>
                  <wp:effectExtent l="0" t="0" r="0" b="0"/>
                  <wp:docPr id="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0"/>
                          <a:srcRect/>
                          <a:stretch>
                            <a:fillRect/>
                          </a:stretch>
                        </pic:blipFill>
                        <pic:spPr>
                          <a:xfrm>
                            <a:off x="0" y="0"/>
                            <a:ext cx="1343764" cy="1064514"/>
                          </a:xfrm>
                          <a:prstGeom prst="rect">
                            <a:avLst/>
                          </a:prstGeom>
                          <a:ln/>
                        </pic:spPr>
                      </pic:pic>
                    </a:graphicData>
                  </a:graphic>
                </wp:inline>
              </w:drawing>
            </w:r>
          </w:p>
        </w:tc>
      </w:tr>
      <w:tr w:rsidR="00F5013F" w:rsidRPr="00C96716" w14:paraId="4C6EA60A" w14:textId="77777777" w:rsidTr="001B36DB">
        <w:trPr>
          <w:trHeight w:val="6250"/>
        </w:trPr>
        <w:tc>
          <w:tcPr>
            <w:tcW w:w="3103" w:type="dxa"/>
          </w:tcPr>
          <w:p w14:paraId="341299AE" w14:textId="77777777" w:rsidR="00F5013F" w:rsidRPr="00C96716" w:rsidRDefault="00C3157F">
            <w:pPr>
              <w:pBdr>
                <w:top w:val="nil"/>
                <w:left w:val="nil"/>
                <w:bottom w:val="nil"/>
                <w:right w:val="nil"/>
                <w:between w:val="nil"/>
              </w:pBdr>
              <w:spacing w:line="276" w:lineRule="auto"/>
              <w:ind w:right="156"/>
              <w:rPr>
                <w:b/>
              </w:rPr>
            </w:pPr>
            <w:r w:rsidRPr="00C96716">
              <w:rPr>
                <w:b/>
              </w:rPr>
              <w:t>Deep Tissue Pressure Injury: Persistent non-blanchable deep red, maroon or purple discoloration</w:t>
            </w:r>
          </w:p>
        </w:tc>
        <w:tc>
          <w:tcPr>
            <w:tcW w:w="4073" w:type="dxa"/>
          </w:tcPr>
          <w:p w14:paraId="489E7F81" w14:textId="77777777" w:rsidR="00F5013F" w:rsidRPr="00C96716" w:rsidRDefault="00C3157F">
            <w:pPr>
              <w:pBdr>
                <w:top w:val="nil"/>
                <w:left w:val="nil"/>
                <w:bottom w:val="nil"/>
                <w:right w:val="nil"/>
                <w:between w:val="nil"/>
              </w:pBdr>
              <w:spacing w:line="276" w:lineRule="auto"/>
              <w:ind w:left="107" w:right="97"/>
            </w:pPr>
            <w:r w:rsidRPr="00C96716">
              <w:t>Intact or non-intact skin with localized area of persistent non-blanchable deep red, maroon, purple discoloration or epidermal separation revealing a dark wound bed or blood filled blister. Pain and temperature change often precede skin color changes.</w:t>
            </w:r>
          </w:p>
          <w:p w14:paraId="038E42CC" w14:textId="77777777" w:rsidR="00F5013F" w:rsidRPr="00C96716" w:rsidRDefault="00C3157F">
            <w:pPr>
              <w:pBdr>
                <w:top w:val="nil"/>
                <w:left w:val="nil"/>
                <w:bottom w:val="nil"/>
                <w:right w:val="nil"/>
                <w:between w:val="nil"/>
              </w:pBdr>
              <w:spacing w:line="276" w:lineRule="auto"/>
              <w:ind w:left="107" w:right="105"/>
            </w:pPr>
            <w:r w:rsidRPr="00C96716">
              <w:t>Discoloration may appear differently in darkly pigmented skin. This injury results from intense and/or prolonged pressure and shear forces at the bone-muscle interface. The wound may evolve rapidly to reveal the actual extent of tissue injury, or may resolve without tissue loss. If necrotic tissue, subcutaneous tissue, granulation tissue, fascia, muscle or other underlying structures are visible, this indicates a full thickness pressure injury (Unstageable, Stage 3 or Stage 4). Do not use DTPI to describe vascular, traumatic, neuropathic, or dermatologic conditions.</w:t>
            </w:r>
          </w:p>
        </w:tc>
        <w:tc>
          <w:tcPr>
            <w:tcW w:w="2625" w:type="dxa"/>
          </w:tcPr>
          <w:p w14:paraId="03A531CD" w14:textId="77777777" w:rsidR="00F5013F" w:rsidRPr="00C96716" w:rsidRDefault="00F5013F">
            <w:pPr>
              <w:pBdr>
                <w:top w:val="nil"/>
                <w:left w:val="nil"/>
                <w:bottom w:val="nil"/>
                <w:right w:val="nil"/>
                <w:between w:val="nil"/>
              </w:pBdr>
              <w:spacing w:before="6"/>
              <w:rPr>
                <w:sz w:val="4"/>
                <w:szCs w:val="4"/>
              </w:rPr>
            </w:pPr>
          </w:p>
          <w:p w14:paraId="737446F5" w14:textId="77777777" w:rsidR="00F5013F" w:rsidRPr="00C96716" w:rsidRDefault="00C3157F">
            <w:pPr>
              <w:pBdr>
                <w:top w:val="nil"/>
                <w:left w:val="nil"/>
                <w:bottom w:val="nil"/>
                <w:right w:val="nil"/>
                <w:between w:val="nil"/>
              </w:pBdr>
              <w:ind w:left="160"/>
              <w:rPr>
                <w:sz w:val="20"/>
                <w:szCs w:val="20"/>
              </w:rPr>
            </w:pPr>
            <w:r w:rsidRPr="00C96716">
              <w:rPr>
                <w:noProof/>
                <w:sz w:val="20"/>
                <w:szCs w:val="20"/>
                <w:lang w:eastAsia="en-US"/>
              </w:rPr>
              <w:drawing>
                <wp:inline distT="0" distB="0" distL="0" distR="0" wp14:anchorId="42CE2D5F" wp14:editId="7AAF666E">
                  <wp:extent cx="1271743" cy="1114806"/>
                  <wp:effectExtent l="0" t="0" r="0" b="0"/>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1271743" cy="1114806"/>
                          </a:xfrm>
                          <a:prstGeom prst="rect">
                            <a:avLst/>
                          </a:prstGeom>
                          <a:ln/>
                        </pic:spPr>
                      </pic:pic>
                    </a:graphicData>
                  </a:graphic>
                </wp:inline>
              </w:drawing>
            </w:r>
          </w:p>
          <w:p w14:paraId="4ED31BC4" w14:textId="77777777" w:rsidR="00F5013F" w:rsidRPr="00C96716" w:rsidRDefault="00F5013F">
            <w:pPr>
              <w:pBdr>
                <w:top w:val="nil"/>
                <w:left w:val="nil"/>
                <w:bottom w:val="nil"/>
                <w:right w:val="nil"/>
                <w:between w:val="nil"/>
              </w:pBdr>
              <w:ind w:left="160"/>
              <w:rPr>
                <w:sz w:val="20"/>
                <w:szCs w:val="20"/>
              </w:rPr>
            </w:pPr>
          </w:p>
          <w:p w14:paraId="13DD044C" w14:textId="77777777" w:rsidR="00F5013F" w:rsidRPr="00C96716" w:rsidRDefault="00F5013F">
            <w:pPr>
              <w:pBdr>
                <w:top w:val="nil"/>
                <w:left w:val="nil"/>
                <w:bottom w:val="nil"/>
                <w:right w:val="nil"/>
                <w:between w:val="nil"/>
              </w:pBdr>
              <w:ind w:left="160"/>
              <w:rPr>
                <w:sz w:val="20"/>
                <w:szCs w:val="20"/>
              </w:rPr>
            </w:pPr>
          </w:p>
          <w:p w14:paraId="20FAA623" w14:textId="77777777" w:rsidR="00F5013F" w:rsidRPr="00C96716" w:rsidRDefault="00F5013F">
            <w:pPr>
              <w:pBdr>
                <w:top w:val="nil"/>
                <w:left w:val="nil"/>
                <w:bottom w:val="nil"/>
                <w:right w:val="nil"/>
                <w:between w:val="nil"/>
              </w:pBdr>
              <w:ind w:left="160"/>
              <w:rPr>
                <w:sz w:val="20"/>
                <w:szCs w:val="20"/>
              </w:rPr>
            </w:pPr>
          </w:p>
          <w:p w14:paraId="4AC44DFA" w14:textId="77777777" w:rsidR="00F5013F" w:rsidRPr="00C96716" w:rsidRDefault="00F5013F">
            <w:pPr>
              <w:pBdr>
                <w:top w:val="nil"/>
                <w:left w:val="nil"/>
                <w:bottom w:val="nil"/>
                <w:right w:val="nil"/>
                <w:between w:val="nil"/>
              </w:pBdr>
              <w:ind w:left="160"/>
              <w:rPr>
                <w:sz w:val="20"/>
                <w:szCs w:val="20"/>
              </w:rPr>
            </w:pPr>
          </w:p>
          <w:p w14:paraId="67F051AD" w14:textId="77777777" w:rsidR="00F5013F" w:rsidRPr="00C96716" w:rsidRDefault="00F5013F">
            <w:pPr>
              <w:pBdr>
                <w:top w:val="nil"/>
                <w:left w:val="nil"/>
                <w:bottom w:val="nil"/>
                <w:right w:val="nil"/>
                <w:between w:val="nil"/>
              </w:pBdr>
              <w:ind w:left="160"/>
              <w:rPr>
                <w:sz w:val="20"/>
                <w:szCs w:val="20"/>
              </w:rPr>
            </w:pPr>
          </w:p>
          <w:p w14:paraId="097A3C3B" w14:textId="77777777" w:rsidR="00F5013F" w:rsidRPr="00C96716" w:rsidRDefault="00F5013F">
            <w:pPr>
              <w:pBdr>
                <w:top w:val="nil"/>
                <w:left w:val="nil"/>
                <w:bottom w:val="nil"/>
                <w:right w:val="nil"/>
                <w:between w:val="nil"/>
              </w:pBdr>
              <w:ind w:left="160"/>
              <w:rPr>
                <w:sz w:val="20"/>
                <w:szCs w:val="20"/>
              </w:rPr>
            </w:pPr>
          </w:p>
          <w:p w14:paraId="316569DE" w14:textId="77777777" w:rsidR="00F5013F" w:rsidRPr="00C96716" w:rsidRDefault="00F5013F">
            <w:pPr>
              <w:pBdr>
                <w:top w:val="nil"/>
                <w:left w:val="nil"/>
                <w:bottom w:val="nil"/>
                <w:right w:val="nil"/>
                <w:between w:val="nil"/>
              </w:pBdr>
              <w:ind w:left="160"/>
              <w:rPr>
                <w:sz w:val="20"/>
                <w:szCs w:val="20"/>
              </w:rPr>
            </w:pPr>
          </w:p>
          <w:p w14:paraId="1A9B3999" w14:textId="77777777" w:rsidR="00F5013F" w:rsidRPr="00C96716" w:rsidRDefault="00F5013F">
            <w:pPr>
              <w:pBdr>
                <w:top w:val="nil"/>
                <w:left w:val="nil"/>
                <w:bottom w:val="nil"/>
                <w:right w:val="nil"/>
                <w:between w:val="nil"/>
              </w:pBdr>
              <w:ind w:left="160"/>
              <w:rPr>
                <w:sz w:val="20"/>
                <w:szCs w:val="20"/>
              </w:rPr>
            </w:pPr>
          </w:p>
          <w:p w14:paraId="4FFD7527" w14:textId="77777777" w:rsidR="00F5013F" w:rsidRPr="00C96716" w:rsidRDefault="00F5013F">
            <w:pPr>
              <w:pBdr>
                <w:top w:val="nil"/>
                <w:left w:val="nil"/>
                <w:bottom w:val="nil"/>
                <w:right w:val="nil"/>
                <w:between w:val="nil"/>
              </w:pBdr>
              <w:ind w:left="160"/>
              <w:rPr>
                <w:sz w:val="20"/>
                <w:szCs w:val="20"/>
              </w:rPr>
            </w:pPr>
          </w:p>
          <w:p w14:paraId="49843973" w14:textId="77777777" w:rsidR="00F5013F" w:rsidRPr="00C96716" w:rsidRDefault="00F5013F">
            <w:pPr>
              <w:pBdr>
                <w:top w:val="nil"/>
                <w:left w:val="nil"/>
                <w:bottom w:val="nil"/>
                <w:right w:val="nil"/>
                <w:between w:val="nil"/>
              </w:pBdr>
              <w:ind w:left="160"/>
              <w:rPr>
                <w:sz w:val="20"/>
                <w:szCs w:val="20"/>
              </w:rPr>
            </w:pPr>
          </w:p>
          <w:p w14:paraId="709CDA46" w14:textId="77777777" w:rsidR="001B36DB" w:rsidRPr="00C96716" w:rsidRDefault="001B36DB">
            <w:pPr>
              <w:pBdr>
                <w:top w:val="nil"/>
                <w:left w:val="nil"/>
                <w:bottom w:val="nil"/>
                <w:right w:val="nil"/>
                <w:between w:val="nil"/>
              </w:pBdr>
              <w:rPr>
                <w:sz w:val="20"/>
                <w:szCs w:val="20"/>
              </w:rPr>
            </w:pPr>
          </w:p>
        </w:tc>
      </w:tr>
    </w:tbl>
    <w:p w14:paraId="4BE4BC27" w14:textId="77777777" w:rsidR="00F5013F" w:rsidRDefault="00F5013F" w:rsidP="001B36DB">
      <w:pPr>
        <w:tabs>
          <w:tab w:val="left" w:pos="7702"/>
        </w:tabs>
      </w:pPr>
    </w:p>
    <w:p w14:paraId="2112FAF0" w14:textId="77777777" w:rsidR="00457CE8" w:rsidRPr="00457CE8" w:rsidRDefault="00457CE8" w:rsidP="00457CE8">
      <w:pPr>
        <w:widowControl/>
        <w:spacing w:after="200" w:line="276" w:lineRule="auto"/>
        <w:rPr>
          <w:rFonts w:eastAsiaTheme="minorEastAsia" w:cstheme="minorBidi"/>
          <w:b/>
          <w:lang w:val="en-CA"/>
        </w:rPr>
      </w:pPr>
    </w:p>
    <w:p w14:paraId="703189B3" w14:textId="77777777" w:rsidR="00457CE8" w:rsidRPr="00DF25C5" w:rsidRDefault="00457CE8" w:rsidP="005C382D">
      <w:pPr>
        <w:widowControl/>
        <w:autoSpaceDE w:val="0"/>
        <w:autoSpaceDN w:val="0"/>
        <w:adjustRightInd w:val="0"/>
        <w:spacing w:after="30" w:line="276" w:lineRule="auto"/>
        <w:ind w:left="720"/>
        <w:contextualSpacing/>
        <w:rPr>
          <w:rFonts w:eastAsia="Times New Roman" w:cstheme="minorHAnsi"/>
          <w:b/>
          <w:szCs w:val="20"/>
          <w:lang w:eastAsia="en-US"/>
        </w:rPr>
      </w:pPr>
      <w:r w:rsidRPr="00DF25C5">
        <w:rPr>
          <w:rFonts w:eastAsia="Times New Roman" w:cstheme="minorHAnsi"/>
          <w:b/>
          <w:szCs w:val="20"/>
          <w:lang w:eastAsia="en-US"/>
        </w:rPr>
        <w:lastRenderedPageBreak/>
        <w:t>Engagement/Stakeholders/Approvals</w:t>
      </w:r>
    </w:p>
    <w:p w14:paraId="377C80EE" w14:textId="77777777" w:rsidR="00457CE8" w:rsidRPr="00DF25C5" w:rsidRDefault="00457CE8" w:rsidP="00457CE8">
      <w:pPr>
        <w:widowControl/>
        <w:autoSpaceDE w:val="0"/>
        <w:autoSpaceDN w:val="0"/>
        <w:adjustRightInd w:val="0"/>
        <w:spacing w:after="30"/>
        <w:ind w:left="360"/>
        <w:rPr>
          <w:rFonts w:eastAsiaTheme="minorEastAsia" w:cstheme="minorBidi"/>
          <w:lang w:val="en-CA"/>
        </w:rPr>
      </w:pPr>
      <w:r w:rsidRPr="00DF25C5">
        <w:rPr>
          <w:rFonts w:eastAsiaTheme="minorEastAsia" w:cstheme="minorBidi"/>
          <w:lang w:val="en-CA"/>
        </w:rPr>
        <w:t xml:space="preserve">Please document participants, expert groups, and others consulted/engaged for the purpose of content expertise to support development, changes and/or approval.  </w:t>
      </w:r>
    </w:p>
    <w:p w14:paraId="3E6AE954" w14:textId="77777777" w:rsidR="00457CE8" w:rsidRPr="00DF25C5" w:rsidRDefault="00457CE8" w:rsidP="00457CE8">
      <w:pPr>
        <w:widowControl/>
        <w:autoSpaceDE w:val="0"/>
        <w:autoSpaceDN w:val="0"/>
        <w:adjustRightInd w:val="0"/>
        <w:spacing w:after="30"/>
        <w:ind w:left="720"/>
        <w:contextualSpacing/>
        <w:rPr>
          <w:rFonts w:eastAsia="Times New Roman" w:cstheme="minorHAnsi"/>
          <w:b/>
          <w:szCs w:val="20"/>
          <w:lang w:eastAsia="en-US"/>
        </w:rPr>
      </w:pPr>
    </w:p>
    <w:tbl>
      <w:tblPr>
        <w:tblStyle w:val="TableGrid1"/>
        <w:tblW w:w="5000" w:type="pct"/>
        <w:tblLook w:val="04A0" w:firstRow="1" w:lastRow="0" w:firstColumn="1" w:lastColumn="0" w:noHBand="0" w:noVBand="1"/>
      </w:tblPr>
      <w:tblGrid>
        <w:gridCol w:w="2467"/>
        <w:gridCol w:w="1818"/>
        <w:gridCol w:w="2826"/>
        <w:gridCol w:w="1651"/>
        <w:gridCol w:w="1347"/>
        <w:gridCol w:w="1061"/>
      </w:tblGrid>
      <w:tr w:rsidR="00457CE8" w:rsidRPr="00DF25C5" w14:paraId="53E49B33" w14:textId="77777777" w:rsidTr="00507A86">
        <w:tc>
          <w:tcPr>
            <w:tcW w:w="1104" w:type="pct"/>
            <w:shd w:val="clear" w:color="auto" w:fill="F2F2F2" w:themeFill="background1" w:themeFillShade="F2"/>
          </w:tcPr>
          <w:p w14:paraId="2685FE34"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Stakeholders/</w:t>
            </w:r>
          </w:p>
          <w:p w14:paraId="7D75DDB0"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Expert group</w:t>
            </w:r>
          </w:p>
        </w:tc>
        <w:tc>
          <w:tcPr>
            <w:tcW w:w="814" w:type="pct"/>
            <w:shd w:val="clear" w:color="auto" w:fill="F2F2F2" w:themeFill="background1" w:themeFillShade="F2"/>
          </w:tcPr>
          <w:p w14:paraId="2DC6B01C"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 xml:space="preserve">Program </w:t>
            </w:r>
          </w:p>
        </w:tc>
        <w:tc>
          <w:tcPr>
            <w:tcW w:w="1265" w:type="pct"/>
            <w:shd w:val="clear" w:color="auto" w:fill="F2F2F2" w:themeFill="background1" w:themeFillShade="F2"/>
          </w:tcPr>
          <w:p w14:paraId="3A5EEFB9"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Name(s)/</w:t>
            </w:r>
          </w:p>
          <w:p w14:paraId="671F65F8"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Committee/Designation</w:t>
            </w:r>
          </w:p>
        </w:tc>
        <w:tc>
          <w:tcPr>
            <w:tcW w:w="739" w:type="pct"/>
            <w:shd w:val="clear" w:color="auto" w:fill="F2F2F2" w:themeFill="background1" w:themeFillShade="F2"/>
          </w:tcPr>
          <w:p w14:paraId="3A97CC29"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Consultation Only</w:t>
            </w:r>
          </w:p>
        </w:tc>
        <w:tc>
          <w:tcPr>
            <w:tcW w:w="603" w:type="pct"/>
            <w:shd w:val="clear" w:color="auto" w:fill="F2F2F2" w:themeFill="background1" w:themeFillShade="F2"/>
          </w:tcPr>
          <w:p w14:paraId="6C801E67"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Approval Obtained</w:t>
            </w:r>
          </w:p>
        </w:tc>
        <w:tc>
          <w:tcPr>
            <w:tcW w:w="475" w:type="pct"/>
            <w:shd w:val="clear" w:color="auto" w:fill="F2F2F2" w:themeFill="background1" w:themeFillShade="F2"/>
          </w:tcPr>
          <w:p w14:paraId="0A1B49A3"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Date</w:t>
            </w:r>
          </w:p>
        </w:tc>
      </w:tr>
      <w:tr w:rsidR="00457CE8" w:rsidRPr="00DF25C5" w14:paraId="6FC0D2B0" w14:textId="77777777" w:rsidTr="00507A86">
        <w:tc>
          <w:tcPr>
            <w:tcW w:w="1104" w:type="pct"/>
          </w:tcPr>
          <w:p w14:paraId="0422DB15" w14:textId="5BE9AA34" w:rsidR="00457CE8" w:rsidRPr="00507A86" w:rsidRDefault="0026423A" w:rsidP="00457CE8">
            <w:pPr>
              <w:autoSpaceDE w:val="0"/>
              <w:autoSpaceDN w:val="0"/>
              <w:adjustRightInd w:val="0"/>
              <w:spacing w:after="30"/>
              <w:contextualSpacing/>
              <w:rPr>
                <w:rFonts w:ascii="Gill Sans MT" w:eastAsia="Times New Roman" w:hAnsi="Gill Sans MT" w:cstheme="minorHAnsi"/>
                <w:szCs w:val="20"/>
                <w:lang w:eastAsia="en-US"/>
              </w:rPr>
            </w:pPr>
            <w:r w:rsidRPr="00507A86">
              <w:rPr>
                <w:rFonts w:ascii="Gill Sans MT" w:eastAsia="Times New Roman" w:hAnsi="Gill Sans MT" w:cstheme="minorHAnsi"/>
                <w:szCs w:val="20"/>
                <w:lang w:eastAsia="en-US"/>
              </w:rPr>
              <w:t>Professional Practice Clinician</w:t>
            </w:r>
          </w:p>
        </w:tc>
        <w:tc>
          <w:tcPr>
            <w:tcW w:w="814" w:type="pct"/>
          </w:tcPr>
          <w:p w14:paraId="483B6927" w14:textId="77777777" w:rsidR="00457CE8" w:rsidRPr="00507A86" w:rsidRDefault="006E3742" w:rsidP="00457CE8">
            <w:pPr>
              <w:autoSpaceDE w:val="0"/>
              <w:autoSpaceDN w:val="0"/>
              <w:adjustRightInd w:val="0"/>
              <w:spacing w:after="30"/>
              <w:contextualSpacing/>
              <w:rPr>
                <w:rFonts w:ascii="Gill Sans MT" w:eastAsia="Times New Roman" w:hAnsi="Gill Sans MT" w:cstheme="minorHAnsi"/>
                <w:szCs w:val="20"/>
                <w:lang w:eastAsia="en-US"/>
              </w:rPr>
            </w:pPr>
            <w:r w:rsidRPr="00507A86">
              <w:rPr>
                <w:rFonts w:ascii="Gill Sans MT" w:eastAsia="Times New Roman" w:hAnsi="Gill Sans MT" w:cstheme="minorHAnsi"/>
                <w:szCs w:val="20"/>
                <w:lang w:eastAsia="en-US"/>
              </w:rPr>
              <w:t>Professional Practice</w:t>
            </w:r>
          </w:p>
        </w:tc>
        <w:tc>
          <w:tcPr>
            <w:tcW w:w="1265" w:type="pct"/>
          </w:tcPr>
          <w:p w14:paraId="2A3DE3AC" w14:textId="37BCC129" w:rsidR="00457CE8" w:rsidRPr="00507A86" w:rsidRDefault="001F17A3" w:rsidP="00457CE8">
            <w:pPr>
              <w:autoSpaceDE w:val="0"/>
              <w:autoSpaceDN w:val="0"/>
              <w:adjustRightInd w:val="0"/>
              <w:spacing w:after="30"/>
              <w:contextualSpacing/>
              <w:rPr>
                <w:rFonts w:ascii="Gill Sans MT" w:eastAsia="Times New Roman" w:hAnsi="Gill Sans MT" w:cstheme="minorHAnsi"/>
                <w:szCs w:val="20"/>
                <w:lang w:eastAsia="en-US"/>
              </w:rPr>
            </w:pPr>
            <w:r w:rsidRPr="00507A86">
              <w:rPr>
                <w:rFonts w:ascii="Gill Sans MT" w:eastAsia="Times New Roman" w:hAnsi="Gill Sans MT" w:cstheme="minorHAnsi"/>
                <w:szCs w:val="20"/>
                <w:lang w:eastAsia="en-US"/>
              </w:rPr>
              <w:t>Skin and Wound Care</w:t>
            </w:r>
          </w:p>
        </w:tc>
        <w:tc>
          <w:tcPr>
            <w:tcW w:w="739" w:type="pct"/>
          </w:tcPr>
          <w:p w14:paraId="2354038B" w14:textId="77777777" w:rsidR="00457CE8" w:rsidRPr="00507A86" w:rsidRDefault="001F17A3" w:rsidP="001F17A3">
            <w:pPr>
              <w:autoSpaceDE w:val="0"/>
              <w:autoSpaceDN w:val="0"/>
              <w:adjustRightInd w:val="0"/>
              <w:spacing w:after="30"/>
              <w:contextualSpacing/>
              <w:jc w:val="center"/>
              <w:rPr>
                <w:rFonts w:ascii="Gill Sans MT" w:eastAsia="Times New Roman" w:hAnsi="Gill Sans MT" w:cstheme="minorHAnsi"/>
                <w:szCs w:val="20"/>
                <w:lang w:eastAsia="en-US"/>
              </w:rPr>
            </w:pPr>
            <w:r w:rsidRPr="00507A86">
              <w:rPr>
                <w:rFonts w:ascii="Gill Sans MT" w:eastAsia="Times New Roman" w:hAnsi="Gill Sans MT" w:cstheme="minorHAnsi"/>
                <w:szCs w:val="20"/>
                <w:lang w:eastAsia="en-US"/>
              </w:rPr>
              <w:t>X</w:t>
            </w:r>
          </w:p>
        </w:tc>
        <w:tc>
          <w:tcPr>
            <w:tcW w:w="603" w:type="pct"/>
          </w:tcPr>
          <w:p w14:paraId="6918BEF7" w14:textId="77777777" w:rsidR="00457CE8" w:rsidRPr="00507A86"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475" w:type="pct"/>
          </w:tcPr>
          <w:p w14:paraId="7562F0E7" w14:textId="045E632E" w:rsidR="00457CE8" w:rsidRPr="00507A86" w:rsidRDefault="0026423A" w:rsidP="00457CE8">
            <w:pPr>
              <w:autoSpaceDE w:val="0"/>
              <w:autoSpaceDN w:val="0"/>
              <w:adjustRightInd w:val="0"/>
              <w:spacing w:after="30"/>
              <w:contextualSpacing/>
              <w:rPr>
                <w:rFonts w:ascii="Gill Sans MT" w:eastAsia="Times New Roman" w:hAnsi="Gill Sans MT" w:cstheme="minorHAnsi"/>
                <w:szCs w:val="20"/>
                <w:lang w:eastAsia="en-US"/>
              </w:rPr>
            </w:pPr>
            <w:r w:rsidRPr="00507A86">
              <w:rPr>
                <w:rFonts w:ascii="Gill Sans MT" w:eastAsia="Times New Roman" w:hAnsi="Gill Sans MT" w:cstheme="minorHAnsi"/>
                <w:szCs w:val="20"/>
                <w:lang w:eastAsia="en-US"/>
              </w:rPr>
              <w:t>Sept-Dec  2022</w:t>
            </w:r>
          </w:p>
        </w:tc>
      </w:tr>
      <w:tr w:rsidR="00507A86" w:rsidRPr="00DF25C5" w14:paraId="5C3420B1" w14:textId="77777777" w:rsidTr="00507A86">
        <w:tc>
          <w:tcPr>
            <w:tcW w:w="1104" w:type="pct"/>
          </w:tcPr>
          <w:p w14:paraId="4FE7B1DE" w14:textId="6D84B727" w:rsidR="00507A86" w:rsidRPr="00507A86" w:rsidRDefault="00507A86" w:rsidP="00507A86">
            <w:pPr>
              <w:autoSpaceDE w:val="0"/>
              <w:autoSpaceDN w:val="0"/>
              <w:adjustRightInd w:val="0"/>
              <w:spacing w:after="30"/>
              <w:contextualSpacing/>
              <w:rPr>
                <w:rFonts w:ascii="Gill Sans MT" w:eastAsia="Times New Roman" w:hAnsi="Gill Sans MT" w:cstheme="minorHAnsi"/>
                <w:szCs w:val="20"/>
                <w:lang w:eastAsia="en-US"/>
              </w:rPr>
            </w:pPr>
            <w:r w:rsidRPr="00507A86">
              <w:rPr>
                <w:rFonts w:ascii="Gill Sans MT" w:hAnsi="Gill Sans MT"/>
              </w:rPr>
              <w:t>Professional Practice Clinician</w:t>
            </w:r>
            <w:r w:rsidR="00033D49">
              <w:rPr>
                <w:rFonts w:ascii="Gill Sans MT" w:hAnsi="Gill Sans MT"/>
              </w:rPr>
              <w:t>s</w:t>
            </w:r>
          </w:p>
        </w:tc>
        <w:tc>
          <w:tcPr>
            <w:tcW w:w="814" w:type="pct"/>
          </w:tcPr>
          <w:p w14:paraId="069F7130" w14:textId="54B06E4B" w:rsidR="00507A86" w:rsidRPr="00507A86" w:rsidRDefault="00507A86" w:rsidP="00507A86">
            <w:pPr>
              <w:autoSpaceDE w:val="0"/>
              <w:autoSpaceDN w:val="0"/>
              <w:adjustRightInd w:val="0"/>
              <w:spacing w:after="30"/>
              <w:contextualSpacing/>
              <w:rPr>
                <w:rFonts w:ascii="Gill Sans MT" w:eastAsia="Times New Roman" w:hAnsi="Gill Sans MT" w:cstheme="minorHAnsi"/>
                <w:szCs w:val="20"/>
                <w:lang w:eastAsia="en-US"/>
              </w:rPr>
            </w:pPr>
            <w:r w:rsidRPr="00507A86">
              <w:rPr>
                <w:rFonts w:ascii="Gill Sans MT" w:hAnsi="Gill Sans MT"/>
              </w:rPr>
              <w:t>Professional Practice</w:t>
            </w:r>
          </w:p>
        </w:tc>
        <w:tc>
          <w:tcPr>
            <w:tcW w:w="1265" w:type="pct"/>
          </w:tcPr>
          <w:p w14:paraId="2DC5E241" w14:textId="55A0BA90" w:rsidR="00507A86" w:rsidRPr="00507A86" w:rsidRDefault="00507A86" w:rsidP="00507A86">
            <w:pPr>
              <w:autoSpaceDE w:val="0"/>
              <w:autoSpaceDN w:val="0"/>
              <w:adjustRightInd w:val="0"/>
              <w:spacing w:after="30"/>
              <w:contextualSpacing/>
              <w:rPr>
                <w:rFonts w:ascii="Gill Sans MT" w:eastAsia="Times New Roman" w:hAnsi="Gill Sans MT" w:cstheme="minorHAnsi"/>
                <w:szCs w:val="20"/>
                <w:lang w:eastAsia="en-US"/>
              </w:rPr>
            </w:pPr>
            <w:r w:rsidRPr="00507A86">
              <w:rPr>
                <w:rFonts w:ascii="Gill Sans MT" w:hAnsi="Gill Sans MT"/>
              </w:rPr>
              <w:t>Allied Health,</w:t>
            </w:r>
            <w:r w:rsidR="00033D49">
              <w:rPr>
                <w:rFonts w:ascii="Gill Sans MT" w:hAnsi="Gill Sans MT"/>
              </w:rPr>
              <w:t xml:space="preserve"> Corporate, S</w:t>
            </w:r>
            <w:r w:rsidRPr="00507A86">
              <w:rPr>
                <w:rFonts w:ascii="Gill Sans MT" w:hAnsi="Gill Sans MT"/>
              </w:rPr>
              <w:t>urgery</w:t>
            </w:r>
          </w:p>
        </w:tc>
        <w:tc>
          <w:tcPr>
            <w:tcW w:w="739" w:type="pct"/>
          </w:tcPr>
          <w:p w14:paraId="1B85AAB6" w14:textId="5B6C2ED5" w:rsidR="00507A86" w:rsidRPr="00507A86" w:rsidRDefault="00507A86" w:rsidP="00507A86">
            <w:pPr>
              <w:autoSpaceDE w:val="0"/>
              <w:autoSpaceDN w:val="0"/>
              <w:adjustRightInd w:val="0"/>
              <w:spacing w:after="30"/>
              <w:contextualSpacing/>
              <w:jc w:val="center"/>
              <w:rPr>
                <w:rFonts w:ascii="Gill Sans MT" w:eastAsia="Times New Roman" w:hAnsi="Gill Sans MT" w:cstheme="minorHAnsi"/>
                <w:szCs w:val="20"/>
                <w:lang w:eastAsia="en-US"/>
              </w:rPr>
            </w:pPr>
            <w:r w:rsidRPr="00507A86">
              <w:rPr>
                <w:rFonts w:ascii="Gill Sans MT" w:hAnsi="Gill Sans MT"/>
              </w:rPr>
              <w:t>X</w:t>
            </w:r>
          </w:p>
        </w:tc>
        <w:tc>
          <w:tcPr>
            <w:tcW w:w="603" w:type="pct"/>
          </w:tcPr>
          <w:p w14:paraId="71F2CC73" w14:textId="77777777" w:rsidR="00507A86" w:rsidRPr="00507A86" w:rsidRDefault="00507A86" w:rsidP="00507A86">
            <w:pPr>
              <w:autoSpaceDE w:val="0"/>
              <w:autoSpaceDN w:val="0"/>
              <w:adjustRightInd w:val="0"/>
              <w:spacing w:after="30"/>
              <w:contextualSpacing/>
              <w:rPr>
                <w:rFonts w:ascii="Gill Sans MT" w:eastAsia="Times New Roman" w:hAnsi="Gill Sans MT" w:cstheme="minorHAnsi"/>
                <w:szCs w:val="20"/>
                <w:lang w:eastAsia="en-US"/>
              </w:rPr>
            </w:pPr>
          </w:p>
        </w:tc>
        <w:tc>
          <w:tcPr>
            <w:tcW w:w="475" w:type="pct"/>
          </w:tcPr>
          <w:p w14:paraId="0A9A4ACC" w14:textId="701BCF69" w:rsidR="00507A86" w:rsidRPr="00507A86" w:rsidRDefault="00033D49" w:rsidP="00507A86">
            <w:pPr>
              <w:autoSpaceDE w:val="0"/>
              <w:autoSpaceDN w:val="0"/>
              <w:adjustRightInd w:val="0"/>
              <w:spacing w:after="30"/>
              <w:contextualSpacing/>
              <w:rPr>
                <w:rFonts w:ascii="Gill Sans MT" w:eastAsia="Times New Roman" w:hAnsi="Gill Sans MT" w:cstheme="minorHAnsi"/>
                <w:szCs w:val="20"/>
                <w:lang w:eastAsia="en-US"/>
              </w:rPr>
            </w:pPr>
            <w:r>
              <w:rPr>
                <w:rFonts w:ascii="Gill Sans MT" w:hAnsi="Gill Sans MT"/>
              </w:rPr>
              <w:t>Sept-</w:t>
            </w:r>
            <w:r w:rsidR="00507A86">
              <w:rPr>
                <w:rFonts w:ascii="Gill Sans MT" w:hAnsi="Gill Sans MT"/>
              </w:rPr>
              <w:t xml:space="preserve">Dec </w:t>
            </w:r>
            <w:r w:rsidR="00507A86" w:rsidRPr="00507A86">
              <w:rPr>
                <w:rFonts w:ascii="Gill Sans MT" w:hAnsi="Gill Sans MT"/>
              </w:rPr>
              <w:t>2022</w:t>
            </w:r>
          </w:p>
        </w:tc>
      </w:tr>
      <w:tr w:rsidR="00457CE8" w:rsidRPr="00DF25C5" w14:paraId="0808F744" w14:textId="77777777" w:rsidTr="00507A86">
        <w:tc>
          <w:tcPr>
            <w:tcW w:w="1104" w:type="pct"/>
          </w:tcPr>
          <w:p w14:paraId="17350FBF" w14:textId="4C264BE3" w:rsidR="00457CE8" w:rsidRPr="00DF25C5" w:rsidRDefault="00AC022E" w:rsidP="00457CE8">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 xml:space="preserve">Quality Specialist </w:t>
            </w:r>
          </w:p>
        </w:tc>
        <w:tc>
          <w:tcPr>
            <w:tcW w:w="814" w:type="pct"/>
          </w:tcPr>
          <w:p w14:paraId="69A9C7BC" w14:textId="3E25BB96" w:rsidR="00457CE8" w:rsidRPr="00DF25C5" w:rsidRDefault="00AC022E" w:rsidP="00457CE8">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 xml:space="preserve">Quality and Patient </w:t>
            </w:r>
            <w:r w:rsidR="002D0364">
              <w:rPr>
                <w:rFonts w:ascii="Gill Sans MT" w:eastAsia="Times New Roman" w:hAnsi="Gill Sans MT" w:cstheme="minorHAnsi"/>
                <w:szCs w:val="20"/>
                <w:lang w:eastAsia="en-US"/>
              </w:rPr>
              <w:t>Relations</w:t>
            </w:r>
          </w:p>
        </w:tc>
        <w:tc>
          <w:tcPr>
            <w:tcW w:w="1265" w:type="pct"/>
          </w:tcPr>
          <w:p w14:paraId="31605DBA" w14:textId="35127172" w:rsidR="00457CE8" w:rsidRPr="00DF25C5" w:rsidRDefault="002D0364" w:rsidP="00457CE8">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Corporate</w:t>
            </w:r>
          </w:p>
        </w:tc>
        <w:tc>
          <w:tcPr>
            <w:tcW w:w="739" w:type="pct"/>
          </w:tcPr>
          <w:p w14:paraId="58F867A9" w14:textId="1F9701A6" w:rsidR="00457CE8" w:rsidRPr="00DF25C5" w:rsidRDefault="002D0364" w:rsidP="002D0364">
            <w:pPr>
              <w:autoSpaceDE w:val="0"/>
              <w:autoSpaceDN w:val="0"/>
              <w:adjustRightInd w:val="0"/>
              <w:spacing w:after="30"/>
              <w:contextualSpacing/>
              <w:jc w:val="center"/>
              <w:rPr>
                <w:rFonts w:ascii="Gill Sans MT" w:eastAsia="Times New Roman" w:hAnsi="Gill Sans MT" w:cstheme="minorHAnsi"/>
                <w:szCs w:val="20"/>
                <w:lang w:eastAsia="en-US"/>
              </w:rPr>
            </w:pPr>
            <w:r>
              <w:rPr>
                <w:rFonts w:ascii="Gill Sans MT" w:eastAsia="Times New Roman" w:hAnsi="Gill Sans MT" w:cstheme="minorHAnsi"/>
                <w:szCs w:val="20"/>
                <w:lang w:eastAsia="en-US"/>
              </w:rPr>
              <w:t>X</w:t>
            </w:r>
          </w:p>
        </w:tc>
        <w:tc>
          <w:tcPr>
            <w:tcW w:w="603" w:type="pct"/>
          </w:tcPr>
          <w:p w14:paraId="4CAD95FC"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475" w:type="pct"/>
          </w:tcPr>
          <w:p w14:paraId="3A5FCB59" w14:textId="321B29DD" w:rsidR="00457CE8" w:rsidRPr="00DF25C5" w:rsidRDefault="002D0364" w:rsidP="00457CE8">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Jan 2023</w:t>
            </w:r>
          </w:p>
        </w:tc>
      </w:tr>
      <w:tr w:rsidR="00457CE8" w:rsidRPr="00DF25C5" w14:paraId="46F34143" w14:textId="77777777" w:rsidTr="00507A86">
        <w:tc>
          <w:tcPr>
            <w:tcW w:w="1104" w:type="pct"/>
            <w:shd w:val="clear" w:color="auto" w:fill="F2F2F2" w:themeFill="background1" w:themeFillShade="F2"/>
          </w:tcPr>
          <w:p w14:paraId="5B02AEB0"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Director(s)</w:t>
            </w:r>
          </w:p>
          <w:p w14:paraId="10F47E9E"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COO(s)</w:t>
            </w:r>
          </w:p>
        </w:tc>
        <w:tc>
          <w:tcPr>
            <w:tcW w:w="814" w:type="pct"/>
            <w:shd w:val="clear" w:color="auto" w:fill="F2F2F2" w:themeFill="background1" w:themeFillShade="F2"/>
          </w:tcPr>
          <w:p w14:paraId="0EAA1D5D"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 xml:space="preserve">Program </w:t>
            </w:r>
          </w:p>
        </w:tc>
        <w:tc>
          <w:tcPr>
            <w:tcW w:w="1265" w:type="pct"/>
            <w:shd w:val="clear" w:color="auto" w:fill="F2F2F2" w:themeFill="background1" w:themeFillShade="F2"/>
          </w:tcPr>
          <w:p w14:paraId="2F352179"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Name(s)</w:t>
            </w:r>
          </w:p>
        </w:tc>
        <w:tc>
          <w:tcPr>
            <w:tcW w:w="739" w:type="pct"/>
            <w:shd w:val="clear" w:color="auto" w:fill="F2F2F2" w:themeFill="background1" w:themeFillShade="F2"/>
          </w:tcPr>
          <w:p w14:paraId="2451EAA3"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Consultation Only</w:t>
            </w:r>
          </w:p>
        </w:tc>
        <w:tc>
          <w:tcPr>
            <w:tcW w:w="603" w:type="pct"/>
            <w:shd w:val="clear" w:color="auto" w:fill="F2F2F2" w:themeFill="background1" w:themeFillShade="F2"/>
          </w:tcPr>
          <w:p w14:paraId="75A33439"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Approval Obtained</w:t>
            </w:r>
          </w:p>
        </w:tc>
        <w:tc>
          <w:tcPr>
            <w:tcW w:w="475" w:type="pct"/>
            <w:shd w:val="clear" w:color="auto" w:fill="F2F2F2" w:themeFill="background1" w:themeFillShade="F2"/>
          </w:tcPr>
          <w:p w14:paraId="111753B7"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Date</w:t>
            </w:r>
          </w:p>
        </w:tc>
      </w:tr>
      <w:tr w:rsidR="00457CE8" w:rsidRPr="00DF25C5" w14:paraId="34441BB8" w14:textId="77777777" w:rsidTr="00507A86">
        <w:tc>
          <w:tcPr>
            <w:tcW w:w="1104" w:type="pct"/>
          </w:tcPr>
          <w:p w14:paraId="7D1B8080" w14:textId="0693866F" w:rsidR="00457CE8" w:rsidRPr="00DF25C5" w:rsidRDefault="0026423A"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Director</w:t>
            </w:r>
          </w:p>
        </w:tc>
        <w:tc>
          <w:tcPr>
            <w:tcW w:w="814" w:type="pct"/>
          </w:tcPr>
          <w:p w14:paraId="231DB48C"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Professional Practice</w:t>
            </w:r>
          </w:p>
        </w:tc>
        <w:tc>
          <w:tcPr>
            <w:tcW w:w="1265" w:type="pct"/>
          </w:tcPr>
          <w:p w14:paraId="45A4370D" w14:textId="0E654B01" w:rsidR="00457CE8" w:rsidRPr="00DF25C5" w:rsidRDefault="00DF25C5" w:rsidP="00DF25C5">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 xml:space="preserve">Co-lead </w:t>
            </w:r>
            <w:r w:rsidR="00D655DA" w:rsidRPr="00DF25C5">
              <w:rPr>
                <w:rFonts w:ascii="Gill Sans MT" w:eastAsia="Times New Roman" w:hAnsi="Gill Sans MT" w:cstheme="minorHAnsi"/>
                <w:szCs w:val="20"/>
                <w:lang w:eastAsia="en-US"/>
              </w:rPr>
              <w:t xml:space="preserve">Accreditation Required Organizational Practice (ROP) </w:t>
            </w:r>
          </w:p>
        </w:tc>
        <w:tc>
          <w:tcPr>
            <w:tcW w:w="739" w:type="pct"/>
          </w:tcPr>
          <w:p w14:paraId="47E0BF8B"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603" w:type="pct"/>
          </w:tcPr>
          <w:p w14:paraId="14211ED3" w14:textId="77777777" w:rsidR="00457CE8" w:rsidRPr="00DF25C5" w:rsidRDefault="00457CE8"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X</w:t>
            </w:r>
          </w:p>
        </w:tc>
        <w:tc>
          <w:tcPr>
            <w:tcW w:w="475" w:type="pct"/>
          </w:tcPr>
          <w:p w14:paraId="55A84AA2" w14:textId="7FDBE241" w:rsidR="0026423A" w:rsidRPr="00DF25C5" w:rsidRDefault="002D0364" w:rsidP="00457CE8">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Jan</w:t>
            </w:r>
            <w:r w:rsidR="00507A86">
              <w:rPr>
                <w:rFonts w:ascii="Gill Sans MT" w:eastAsia="Times New Roman" w:hAnsi="Gill Sans MT" w:cstheme="minorHAnsi"/>
                <w:szCs w:val="20"/>
                <w:lang w:eastAsia="en-US"/>
              </w:rPr>
              <w:t xml:space="preserve"> </w:t>
            </w:r>
            <w:r w:rsidR="00033D49">
              <w:rPr>
                <w:rFonts w:ascii="Gill Sans MT" w:eastAsia="Times New Roman" w:hAnsi="Gill Sans MT" w:cstheme="minorHAnsi"/>
                <w:szCs w:val="20"/>
                <w:lang w:eastAsia="en-US"/>
              </w:rPr>
              <w:t xml:space="preserve">17, </w:t>
            </w:r>
            <w:r w:rsidR="00507A86">
              <w:rPr>
                <w:rFonts w:ascii="Gill Sans MT" w:eastAsia="Times New Roman" w:hAnsi="Gill Sans MT" w:cstheme="minorHAnsi"/>
                <w:szCs w:val="20"/>
                <w:lang w:eastAsia="en-US"/>
              </w:rPr>
              <w:t>2023</w:t>
            </w:r>
          </w:p>
        </w:tc>
      </w:tr>
      <w:tr w:rsidR="00457CE8" w:rsidRPr="00DF25C5" w14:paraId="4A63A69A" w14:textId="77777777" w:rsidTr="00507A86">
        <w:tc>
          <w:tcPr>
            <w:tcW w:w="1104" w:type="pct"/>
            <w:shd w:val="clear" w:color="auto" w:fill="F2F2F2" w:themeFill="background1" w:themeFillShade="F2"/>
          </w:tcPr>
          <w:p w14:paraId="7FD3F242"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Physician Lead/Chief</w:t>
            </w:r>
          </w:p>
        </w:tc>
        <w:tc>
          <w:tcPr>
            <w:tcW w:w="814" w:type="pct"/>
            <w:shd w:val="clear" w:color="auto" w:fill="F2F2F2" w:themeFill="background1" w:themeFillShade="F2"/>
          </w:tcPr>
          <w:p w14:paraId="0101D680"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 xml:space="preserve">Program </w:t>
            </w:r>
          </w:p>
        </w:tc>
        <w:tc>
          <w:tcPr>
            <w:tcW w:w="1265" w:type="pct"/>
            <w:shd w:val="clear" w:color="auto" w:fill="F2F2F2" w:themeFill="background1" w:themeFillShade="F2"/>
          </w:tcPr>
          <w:p w14:paraId="3E8E9E2E"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Name(s)</w:t>
            </w:r>
          </w:p>
        </w:tc>
        <w:tc>
          <w:tcPr>
            <w:tcW w:w="739" w:type="pct"/>
            <w:shd w:val="clear" w:color="auto" w:fill="F2F2F2" w:themeFill="background1" w:themeFillShade="F2"/>
          </w:tcPr>
          <w:p w14:paraId="00570E9A"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Consultation Only</w:t>
            </w:r>
          </w:p>
        </w:tc>
        <w:tc>
          <w:tcPr>
            <w:tcW w:w="603" w:type="pct"/>
            <w:shd w:val="clear" w:color="auto" w:fill="F2F2F2" w:themeFill="background1" w:themeFillShade="F2"/>
          </w:tcPr>
          <w:p w14:paraId="26D7D841"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Approval Obtained</w:t>
            </w:r>
          </w:p>
        </w:tc>
        <w:tc>
          <w:tcPr>
            <w:tcW w:w="475" w:type="pct"/>
            <w:shd w:val="clear" w:color="auto" w:fill="F2F2F2" w:themeFill="background1" w:themeFillShade="F2"/>
          </w:tcPr>
          <w:p w14:paraId="418FF2D5"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hAnsi="Gill Sans MT"/>
              </w:rPr>
              <w:t>Date</w:t>
            </w:r>
          </w:p>
        </w:tc>
      </w:tr>
      <w:tr w:rsidR="00457CE8" w:rsidRPr="00DF25C5" w14:paraId="2066D595" w14:textId="77777777" w:rsidTr="00507A86">
        <w:tc>
          <w:tcPr>
            <w:tcW w:w="1104" w:type="pct"/>
          </w:tcPr>
          <w:p w14:paraId="6BFB37E3" w14:textId="5E4AF644" w:rsidR="00457CE8" w:rsidRPr="00DF25C5" w:rsidRDefault="00D655DA"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val="en-US" w:eastAsia="en-US"/>
              </w:rPr>
              <w:t>Quality and Patient Safety Medical Lead</w:t>
            </w:r>
          </w:p>
        </w:tc>
        <w:tc>
          <w:tcPr>
            <w:tcW w:w="814" w:type="pct"/>
          </w:tcPr>
          <w:p w14:paraId="1F9BE66B" w14:textId="019CAB15" w:rsidR="00457CE8" w:rsidRPr="00DF25C5" w:rsidRDefault="00D655DA"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Corporate</w:t>
            </w:r>
          </w:p>
        </w:tc>
        <w:tc>
          <w:tcPr>
            <w:tcW w:w="1265" w:type="pct"/>
          </w:tcPr>
          <w:p w14:paraId="3AE36087" w14:textId="37AA7A57" w:rsidR="00457CE8" w:rsidRPr="00DF25C5" w:rsidRDefault="00DF25C5" w:rsidP="00DF25C5">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 xml:space="preserve">Co-lead </w:t>
            </w:r>
            <w:r w:rsidR="00D655DA" w:rsidRPr="00DF25C5">
              <w:rPr>
                <w:rFonts w:ascii="Gill Sans MT" w:eastAsia="Times New Roman" w:hAnsi="Gill Sans MT" w:cstheme="minorHAnsi"/>
                <w:szCs w:val="20"/>
                <w:lang w:eastAsia="en-US"/>
              </w:rPr>
              <w:t xml:space="preserve">Accreditation Required Organizational Practice (ROP) </w:t>
            </w:r>
          </w:p>
        </w:tc>
        <w:tc>
          <w:tcPr>
            <w:tcW w:w="739" w:type="pct"/>
          </w:tcPr>
          <w:p w14:paraId="3FFAE3B9"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603" w:type="pct"/>
          </w:tcPr>
          <w:p w14:paraId="16FF1164" w14:textId="725BF6D4" w:rsidR="00457CE8" w:rsidRPr="00DF25C5" w:rsidRDefault="00D655DA" w:rsidP="00D655DA">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X</w:t>
            </w:r>
          </w:p>
        </w:tc>
        <w:tc>
          <w:tcPr>
            <w:tcW w:w="475" w:type="pct"/>
          </w:tcPr>
          <w:p w14:paraId="524AF35B" w14:textId="75D5F591" w:rsidR="00457CE8" w:rsidRPr="00DF25C5" w:rsidRDefault="00893012" w:rsidP="00893012">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 xml:space="preserve">Jan </w:t>
            </w:r>
            <w:r w:rsidR="00033D49">
              <w:rPr>
                <w:rFonts w:ascii="Gill Sans MT" w:eastAsia="Times New Roman" w:hAnsi="Gill Sans MT" w:cstheme="minorHAnsi"/>
                <w:szCs w:val="20"/>
                <w:lang w:eastAsia="en-US"/>
              </w:rPr>
              <w:t xml:space="preserve">13, </w:t>
            </w:r>
            <w:r>
              <w:rPr>
                <w:rFonts w:ascii="Gill Sans MT" w:eastAsia="Times New Roman" w:hAnsi="Gill Sans MT" w:cstheme="minorHAnsi"/>
                <w:szCs w:val="20"/>
                <w:lang w:eastAsia="en-US"/>
              </w:rPr>
              <w:t>2023</w:t>
            </w:r>
          </w:p>
        </w:tc>
      </w:tr>
      <w:tr w:rsidR="00457CE8" w:rsidRPr="00DF25C5" w14:paraId="464BF6A3" w14:textId="77777777" w:rsidTr="00507A86">
        <w:tc>
          <w:tcPr>
            <w:tcW w:w="1104" w:type="pct"/>
            <w:shd w:val="clear" w:color="auto" w:fill="F2F2F2" w:themeFill="background1" w:themeFillShade="F2"/>
          </w:tcPr>
          <w:p w14:paraId="6E8FE05C"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SVP Patient Engagement &amp; Chief Nursing Executive</w:t>
            </w:r>
          </w:p>
        </w:tc>
        <w:tc>
          <w:tcPr>
            <w:tcW w:w="814" w:type="pct"/>
            <w:shd w:val="clear" w:color="auto" w:fill="FFFFFF" w:themeFill="background1"/>
          </w:tcPr>
          <w:p w14:paraId="209F0C2E" w14:textId="2F4396FE" w:rsidR="00457CE8" w:rsidRPr="00DF25C5" w:rsidRDefault="00D655DA"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Corporate</w:t>
            </w:r>
          </w:p>
        </w:tc>
        <w:tc>
          <w:tcPr>
            <w:tcW w:w="1265" w:type="pct"/>
            <w:shd w:val="clear" w:color="auto" w:fill="FFFFFF" w:themeFill="background1"/>
          </w:tcPr>
          <w:p w14:paraId="10A303C6" w14:textId="5D19C24F"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739" w:type="pct"/>
            <w:shd w:val="clear" w:color="auto" w:fill="FFFFFF" w:themeFill="background1"/>
          </w:tcPr>
          <w:p w14:paraId="58D48C35"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603" w:type="pct"/>
            <w:shd w:val="clear" w:color="auto" w:fill="FFFFFF" w:themeFill="background1"/>
          </w:tcPr>
          <w:p w14:paraId="6D13BFD1" w14:textId="763ABC4B" w:rsidR="00457CE8" w:rsidRPr="00DF25C5" w:rsidRDefault="00D655DA" w:rsidP="00457CE8">
            <w:pPr>
              <w:autoSpaceDE w:val="0"/>
              <w:autoSpaceDN w:val="0"/>
              <w:adjustRightInd w:val="0"/>
              <w:spacing w:after="30"/>
              <w:contextualSpacing/>
              <w:jc w:val="center"/>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X</w:t>
            </w:r>
          </w:p>
        </w:tc>
        <w:tc>
          <w:tcPr>
            <w:tcW w:w="475" w:type="pct"/>
            <w:shd w:val="clear" w:color="auto" w:fill="FFFFFF" w:themeFill="background1"/>
          </w:tcPr>
          <w:p w14:paraId="29B2AAB7" w14:textId="1FF3F82E" w:rsidR="00457CE8" w:rsidRPr="00DF25C5" w:rsidRDefault="002D0364" w:rsidP="00457CE8">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 xml:space="preserve">Jan </w:t>
            </w:r>
            <w:r w:rsidR="00033D49">
              <w:rPr>
                <w:rFonts w:ascii="Gill Sans MT" w:eastAsia="Times New Roman" w:hAnsi="Gill Sans MT" w:cstheme="minorHAnsi"/>
                <w:szCs w:val="20"/>
                <w:lang w:eastAsia="en-US"/>
              </w:rPr>
              <w:t xml:space="preserve">17, </w:t>
            </w:r>
            <w:r>
              <w:rPr>
                <w:rFonts w:ascii="Gill Sans MT" w:eastAsia="Times New Roman" w:hAnsi="Gill Sans MT" w:cstheme="minorHAnsi"/>
                <w:szCs w:val="20"/>
                <w:lang w:eastAsia="en-US"/>
              </w:rPr>
              <w:t>2023</w:t>
            </w:r>
          </w:p>
        </w:tc>
      </w:tr>
      <w:tr w:rsidR="00457CE8" w:rsidRPr="00DF25C5" w14:paraId="33EB97CD" w14:textId="77777777" w:rsidTr="00507A86">
        <w:tc>
          <w:tcPr>
            <w:tcW w:w="1104" w:type="pct"/>
            <w:shd w:val="clear" w:color="auto" w:fill="F2F2F2" w:themeFill="background1" w:themeFillShade="F2"/>
          </w:tcPr>
          <w:p w14:paraId="6B41A1FB"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SVP, Clinical Operations</w:t>
            </w:r>
          </w:p>
        </w:tc>
        <w:tc>
          <w:tcPr>
            <w:tcW w:w="814" w:type="pct"/>
            <w:shd w:val="clear" w:color="auto" w:fill="FFFFFF" w:themeFill="background1"/>
          </w:tcPr>
          <w:p w14:paraId="4FF0010F" w14:textId="6A986C67" w:rsidR="00457CE8" w:rsidRPr="00DF25C5" w:rsidRDefault="00D655DA"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N/A</w:t>
            </w:r>
          </w:p>
        </w:tc>
        <w:tc>
          <w:tcPr>
            <w:tcW w:w="1265" w:type="pct"/>
            <w:shd w:val="clear" w:color="auto" w:fill="FFFFFF" w:themeFill="background1"/>
          </w:tcPr>
          <w:p w14:paraId="4565856C"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739" w:type="pct"/>
            <w:shd w:val="clear" w:color="auto" w:fill="FFFFFF" w:themeFill="background1"/>
          </w:tcPr>
          <w:p w14:paraId="62BC6C6E"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603" w:type="pct"/>
            <w:shd w:val="clear" w:color="auto" w:fill="FFFFFF" w:themeFill="background1"/>
          </w:tcPr>
          <w:p w14:paraId="71989CE3"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475" w:type="pct"/>
            <w:shd w:val="clear" w:color="auto" w:fill="FFFFFF" w:themeFill="background1"/>
          </w:tcPr>
          <w:p w14:paraId="06C7A402"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r>
      <w:tr w:rsidR="00457CE8" w:rsidRPr="00DF25C5" w14:paraId="5690A559" w14:textId="77777777" w:rsidTr="00507A86">
        <w:tc>
          <w:tcPr>
            <w:tcW w:w="1104" w:type="pct"/>
            <w:shd w:val="clear" w:color="auto" w:fill="F2F2F2" w:themeFill="background1" w:themeFillShade="F2"/>
          </w:tcPr>
          <w:p w14:paraId="702B5A5A"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Quality Council</w:t>
            </w:r>
          </w:p>
        </w:tc>
        <w:tc>
          <w:tcPr>
            <w:tcW w:w="814" w:type="pct"/>
            <w:shd w:val="clear" w:color="auto" w:fill="FFFFFF" w:themeFill="background1"/>
          </w:tcPr>
          <w:p w14:paraId="4A362874" w14:textId="41E6D89A" w:rsidR="00457CE8" w:rsidRPr="00DF25C5" w:rsidRDefault="00D655DA"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N/A</w:t>
            </w:r>
          </w:p>
        </w:tc>
        <w:tc>
          <w:tcPr>
            <w:tcW w:w="1265" w:type="pct"/>
            <w:shd w:val="clear" w:color="auto" w:fill="FFFFFF" w:themeFill="background1"/>
          </w:tcPr>
          <w:p w14:paraId="1ABACA6D"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739" w:type="pct"/>
            <w:shd w:val="clear" w:color="auto" w:fill="FFFFFF" w:themeFill="background1"/>
          </w:tcPr>
          <w:p w14:paraId="0AF47ABD"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603" w:type="pct"/>
            <w:shd w:val="clear" w:color="auto" w:fill="FFFFFF" w:themeFill="background1"/>
          </w:tcPr>
          <w:p w14:paraId="60154E8B"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475" w:type="pct"/>
            <w:shd w:val="clear" w:color="auto" w:fill="FFFFFF" w:themeFill="background1"/>
          </w:tcPr>
          <w:p w14:paraId="2C7318F1"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r>
      <w:tr w:rsidR="00457CE8" w:rsidRPr="00DF25C5" w14:paraId="05B9E8FE" w14:textId="77777777" w:rsidTr="00507A86">
        <w:tc>
          <w:tcPr>
            <w:tcW w:w="1104" w:type="pct"/>
            <w:shd w:val="clear" w:color="auto" w:fill="F2F2F2" w:themeFill="background1" w:themeFillShade="F2"/>
          </w:tcPr>
          <w:p w14:paraId="06243255"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MAC</w:t>
            </w:r>
          </w:p>
        </w:tc>
        <w:tc>
          <w:tcPr>
            <w:tcW w:w="814" w:type="pct"/>
            <w:shd w:val="clear" w:color="auto" w:fill="FFFFFF" w:themeFill="background1"/>
          </w:tcPr>
          <w:p w14:paraId="35ABA90B" w14:textId="7E208D82" w:rsidR="00457CE8" w:rsidRPr="00DF25C5" w:rsidRDefault="00D655DA"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N/A</w:t>
            </w:r>
          </w:p>
        </w:tc>
        <w:tc>
          <w:tcPr>
            <w:tcW w:w="1265" w:type="pct"/>
            <w:shd w:val="clear" w:color="auto" w:fill="FFFFFF" w:themeFill="background1"/>
          </w:tcPr>
          <w:p w14:paraId="1580CD63"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739" w:type="pct"/>
            <w:shd w:val="clear" w:color="auto" w:fill="FFFFFF" w:themeFill="background1"/>
          </w:tcPr>
          <w:p w14:paraId="0953FFE6"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603" w:type="pct"/>
            <w:shd w:val="clear" w:color="auto" w:fill="FFFFFF" w:themeFill="background1"/>
          </w:tcPr>
          <w:p w14:paraId="768CBF1E"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475" w:type="pct"/>
            <w:shd w:val="clear" w:color="auto" w:fill="FFFFFF" w:themeFill="background1"/>
          </w:tcPr>
          <w:p w14:paraId="108CD451"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r>
      <w:tr w:rsidR="00457CE8" w:rsidRPr="00DF25C5" w14:paraId="3EBF68E6" w14:textId="77777777" w:rsidTr="00507A86">
        <w:tc>
          <w:tcPr>
            <w:tcW w:w="1104" w:type="pct"/>
            <w:shd w:val="clear" w:color="auto" w:fill="F2F2F2" w:themeFill="background1" w:themeFillShade="F2"/>
          </w:tcPr>
          <w:p w14:paraId="482C0947"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r w:rsidRPr="00DF25C5">
              <w:rPr>
                <w:rFonts w:ascii="Gill Sans MT" w:eastAsia="Times New Roman" w:hAnsi="Gill Sans MT" w:cstheme="minorHAnsi"/>
                <w:szCs w:val="20"/>
                <w:lang w:eastAsia="en-US"/>
              </w:rPr>
              <w:t>Other</w:t>
            </w:r>
          </w:p>
        </w:tc>
        <w:tc>
          <w:tcPr>
            <w:tcW w:w="814" w:type="pct"/>
            <w:shd w:val="clear" w:color="auto" w:fill="FFFFFF" w:themeFill="background1"/>
          </w:tcPr>
          <w:p w14:paraId="5C6CBAB0" w14:textId="1F9BF160" w:rsidR="00457CE8" w:rsidRPr="00DF25C5" w:rsidRDefault="00DF25C5" w:rsidP="00457CE8">
            <w:pPr>
              <w:autoSpaceDE w:val="0"/>
              <w:autoSpaceDN w:val="0"/>
              <w:adjustRightInd w:val="0"/>
              <w:spacing w:after="30"/>
              <w:contextualSpacing/>
              <w:rPr>
                <w:rFonts w:ascii="Gill Sans MT" w:eastAsia="Times New Roman" w:hAnsi="Gill Sans MT" w:cstheme="minorHAnsi"/>
                <w:szCs w:val="20"/>
                <w:lang w:eastAsia="en-US"/>
              </w:rPr>
            </w:pPr>
            <w:r>
              <w:rPr>
                <w:rFonts w:ascii="Gill Sans MT" w:eastAsia="Times New Roman" w:hAnsi="Gill Sans MT" w:cstheme="minorHAnsi"/>
                <w:szCs w:val="20"/>
                <w:lang w:eastAsia="en-US"/>
              </w:rPr>
              <w:t>N/A</w:t>
            </w:r>
          </w:p>
        </w:tc>
        <w:tc>
          <w:tcPr>
            <w:tcW w:w="1265" w:type="pct"/>
            <w:shd w:val="clear" w:color="auto" w:fill="FFFFFF" w:themeFill="background1"/>
          </w:tcPr>
          <w:p w14:paraId="5242E03B"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739" w:type="pct"/>
            <w:shd w:val="clear" w:color="auto" w:fill="FFFFFF" w:themeFill="background1"/>
          </w:tcPr>
          <w:p w14:paraId="6AA11FA8"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603" w:type="pct"/>
            <w:shd w:val="clear" w:color="auto" w:fill="FFFFFF" w:themeFill="background1"/>
          </w:tcPr>
          <w:p w14:paraId="42486345"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c>
          <w:tcPr>
            <w:tcW w:w="475" w:type="pct"/>
            <w:shd w:val="clear" w:color="auto" w:fill="FFFFFF" w:themeFill="background1"/>
          </w:tcPr>
          <w:p w14:paraId="6E1535D7" w14:textId="77777777" w:rsidR="00457CE8" w:rsidRPr="00DF25C5" w:rsidRDefault="00457CE8" w:rsidP="00457CE8">
            <w:pPr>
              <w:autoSpaceDE w:val="0"/>
              <w:autoSpaceDN w:val="0"/>
              <w:adjustRightInd w:val="0"/>
              <w:spacing w:after="30"/>
              <w:contextualSpacing/>
              <w:rPr>
                <w:rFonts w:ascii="Gill Sans MT" w:eastAsia="Times New Roman" w:hAnsi="Gill Sans MT" w:cstheme="minorHAnsi"/>
                <w:szCs w:val="20"/>
                <w:lang w:eastAsia="en-US"/>
              </w:rPr>
            </w:pPr>
          </w:p>
        </w:tc>
      </w:tr>
    </w:tbl>
    <w:p w14:paraId="0484B5BE" w14:textId="77777777" w:rsidR="00457CE8" w:rsidRPr="00DF25C5" w:rsidRDefault="00457CE8" w:rsidP="00457CE8">
      <w:pPr>
        <w:widowControl/>
        <w:autoSpaceDE w:val="0"/>
        <w:autoSpaceDN w:val="0"/>
        <w:adjustRightInd w:val="0"/>
        <w:spacing w:after="30"/>
        <w:rPr>
          <w:rFonts w:eastAsia="Times New Roman" w:cstheme="minorHAnsi"/>
          <w:b/>
          <w:szCs w:val="20"/>
          <w:lang w:eastAsia="en-US"/>
        </w:rPr>
      </w:pPr>
    </w:p>
    <w:p w14:paraId="723CE362" w14:textId="77777777" w:rsidR="00457CE8" w:rsidRPr="00DF25C5" w:rsidRDefault="00457CE8" w:rsidP="005C382D">
      <w:pPr>
        <w:widowControl/>
        <w:autoSpaceDE w:val="0"/>
        <w:autoSpaceDN w:val="0"/>
        <w:adjustRightInd w:val="0"/>
        <w:spacing w:after="30" w:line="276" w:lineRule="auto"/>
        <w:ind w:left="720"/>
        <w:contextualSpacing/>
        <w:rPr>
          <w:rFonts w:eastAsia="Times New Roman" w:cstheme="minorHAnsi"/>
          <w:b/>
          <w:szCs w:val="20"/>
          <w:lang w:eastAsia="en-US"/>
        </w:rPr>
      </w:pPr>
      <w:r w:rsidRPr="00DF25C5">
        <w:rPr>
          <w:rFonts w:eastAsia="Times New Roman" w:cstheme="minorHAnsi"/>
          <w:b/>
          <w:szCs w:val="20"/>
          <w:lang w:eastAsia="en-US"/>
        </w:rPr>
        <w:t>Education and Implementation Plan</w:t>
      </w:r>
    </w:p>
    <w:p w14:paraId="24EC0AA2" w14:textId="77777777" w:rsidR="00457CE8" w:rsidRPr="00DF25C5" w:rsidRDefault="00457CE8" w:rsidP="00457CE8">
      <w:pPr>
        <w:widowControl/>
        <w:autoSpaceDE w:val="0"/>
        <w:autoSpaceDN w:val="0"/>
        <w:adjustRightInd w:val="0"/>
        <w:spacing w:after="30"/>
        <w:ind w:left="720"/>
        <w:contextualSpacing/>
        <w:rPr>
          <w:rFonts w:eastAsia="Times New Roman" w:cstheme="minorHAnsi"/>
          <w:b/>
          <w:szCs w:val="20"/>
          <w:lang w:eastAsia="en-US"/>
        </w:rPr>
      </w:pPr>
    </w:p>
    <w:tbl>
      <w:tblPr>
        <w:tblStyle w:val="TableGrid11"/>
        <w:tblW w:w="5000" w:type="pct"/>
        <w:tblLook w:val="04A0" w:firstRow="1" w:lastRow="0" w:firstColumn="1" w:lastColumn="0" w:noHBand="0" w:noVBand="1"/>
      </w:tblPr>
      <w:tblGrid>
        <w:gridCol w:w="11170"/>
      </w:tblGrid>
      <w:tr w:rsidR="00457CE8" w:rsidRPr="00DF25C5" w14:paraId="2E2E7399" w14:textId="77777777" w:rsidTr="00F0036A">
        <w:tc>
          <w:tcPr>
            <w:tcW w:w="5000" w:type="pct"/>
          </w:tcPr>
          <w:p w14:paraId="0E60AF36" w14:textId="77777777" w:rsidR="00457CE8" w:rsidRPr="00DF25C5" w:rsidRDefault="00457CE8" w:rsidP="00457CE8">
            <w:pPr>
              <w:autoSpaceDE w:val="0"/>
              <w:autoSpaceDN w:val="0"/>
              <w:adjustRightInd w:val="0"/>
              <w:spacing w:after="30"/>
              <w:rPr>
                <w:rFonts w:ascii="Gill Sans MT" w:eastAsia="Times New Roman" w:hAnsi="Gill Sans MT" w:cstheme="minorHAnsi"/>
                <w:i/>
                <w:szCs w:val="20"/>
              </w:rPr>
            </w:pPr>
            <w:r w:rsidRPr="00DF25C5">
              <w:rPr>
                <w:rFonts w:ascii="Gill Sans MT" w:eastAsia="Times New Roman" w:hAnsi="Gill Sans MT" w:cstheme="minorHAnsi"/>
                <w:i/>
                <w:szCs w:val="20"/>
              </w:rPr>
              <w:t>Purpose of the Education Plan e.g. the end goal – the “why”</w:t>
            </w:r>
          </w:p>
        </w:tc>
      </w:tr>
      <w:tr w:rsidR="00457CE8" w:rsidRPr="00DF25C5" w14:paraId="56EDBC43" w14:textId="77777777" w:rsidTr="00457CE8">
        <w:trPr>
          <w:trHeight w:val="485"/>
        </w:trPr>
        <w:tc>
          <w:tcPr>
            <w:tcW w:w="5000" w:type="pct"/>
          </w:tcPr>
          <w:p w14:paraId="47158B46" w14:textId="0DDF17FE" w:rsidR="00457CE8" w:rsidRPr="00DF25C5" w:rsidRDefault="00457CE8" w:rsidP="00457CE8">
            <w:pPr>
              <w:autoSpaceDE w:val="0"/>
              <w:autoSpaceDN w:val="0"/>
              <w:adjustRightInd w:val="0"/>
              <w:spacing w:after="30"/>
              <w:rPr>
                <w:rFonts w:ascii="Gill Sans MT" w:eastAsia="Times New Roman" w:hAnsi="Gill Sans MT" w:cstheme="minorHAnsi"/>
                <w:szCs w:val="20"/>
              </w:rPr>
            </w:pPr>
            <w:r w:rsidRPr="00DF25C5">
              <w:rPr>
                <w:rFonts w:ascii="Gill Sans MT" w:eastAsia="Times New Roman" w:hAnsi="Gill Sans MT" w:cstheme="minorHAnsi"/>
                <w:szCs w:val="20"/>
              </w:rPr>
              <w:t>Minimal changes - revisions include updated documentation for Meditech Expanse</w:t>
            </w:r>
            <w:r w:rsidR="00F53DC3" w:rsidRPr="00DF25C5">
              <w:rPr>
                <w:rFonts w:ascii="Gill Sans MT" w:eastAsia="Times New Roman" w:hAnsi="Gill Sans MT" w:cstheme="minorHAnsi"/>
                <w:szCs w:val="20"/>
              </w:rPr>
              <w:t xml:space="preserve"> which was taught as part of the training prior to Go-Live.</w:t>
            </w:r>
            <w:r w:rsidR="00DF25C5">
              <w:rPr>
                <w:rFonts w:ascii="Gill Sans MT" w:eastAsia="Times New Roman" w:hAnsi="Gill Sans MT" w:cstheme="minorHAnsi"/>
                <w:szCs w:val="20"/>
              </w:rPr>
              <w:t xml:space="preserve"> Reinforcement required.</w:t>
            </w:r>
          </w:p>
          <w:p w14:paraId="208CDC57" w14:textId="36C67613" w:rsidR="00457CE8" w:rsidRPr="00DF25C5" w:rsidRDefault="00F53DC3" w:rsidP="00D655DA">
            <w:pPr>
              <w:autoSpaceDE w:val="0"/>
              <w:autoSpaceDN w:val="0"/>
              <w:adjustRightInd w:val="0"/>
              <w:spacing w:after="30"/>
              <w:rPr>
                <w:rFonts w:ascii="Gill Sans MT" w:eastAsia="Times New Roman" w:hAnsi="Gill Sans MT" w:cstheme="minorHAnsi"/>
                <w:szCs w:val="20"/>
              </w:rPr>
            </w:pPr>
            <w:r w:rsidRPr="00DF25C5">
              <w:rPr>
                <w:rFonts w:ascii="Gill Sans MT" w:eastAsia="Times New Roman" w:hAnsi="Gill Sans MT" w:cstheme="minorHAnsi"/>
                <w:szCs w:val="20"/>
              </w:rPr>
              <w:t xml:space="preserve">The revised policy and procedure reflects </w:t>
            </w:r>
            <w:r w:rsidR="00D655DA" w:rsidRPr="00DF25C5">
              <w:rPr>
                <w:rFonts w:ascii="Gill Sans MT" w:eastAsia="Times New Roman" w:hAnsi="Gill Sans MT" w:cstheme="minorHAnsi"/>
                <w:szCs w:val="20"/>
              </w:rPr>
              <w:t>current</w:t>
            </w:r>
            <w:r w:rsidRPr="00DF25C5">
              <w:rPr>
                <w:rFonts w:ascii="Gill Sans MT" w:eastAsia="Times New Roman" w:hAnsi="Gill Sans MT" w:cstheme="minorHAnsi"/>
                <w:szCs w:val="20"/>
              </w:rPr>
              <w:t xml:space="preserve"> practice already </w:t>
            </w:r>
            <w:r w:rsidR="00D655DA" w:rsidRPr="00DF25C5">
              <w:rPr>
                <w:rFonts w:ascii="Gill Sans MT" w:eastAsia="Times New Roman" w:hAnsi="Gill Sans MT" w:cstheme="minorHAnsi"/>
                <w:szCs w:val="20"/>
              </w:rPr>
              <w:t>in place</w:t>
            </w:r>
            <w:r w:rsidRPr="00DF25C5">
              <w:rPr>
                <w:rFonts w:ascii="Gill Sans MT" w:eastAsia="Times New Roman" w:hAnsi="Gill Sans MT" w:cstheme="minorHAnsi"/>
                <w:szCs w:val="20"/>
              </w:rPr>
              <w:t>.</w:t>
            </w:r>
          </w:p>
        </w:tc>
      </w:tr>
    </w:tbl>
    <w:p w14:paraId="795C3B31" w14:textId="77777777" w:rsidR="00457CE8" w:rsidRPr="00DF25C5" w:rsidRDefault="00457CE8" w:rsidP="00457CE8">
      <w:pPr>
        <w:widowControl/>
        <w:tabs>
          <w:tab w:val="left" w:pos="5490"/>
        </w:tabs>
        <w:rPr>
          <w:rFonts w:eastAsia="Times New Roman" w:cstheme="minorHAnsi"/>
          <w:b/>
          <w:noProof/>
          <w:szCs w:val="20"/>
          <w:lang w:val="en-CA"/>
        </w:rPr>
      </w:pPr>
    </w:p>
    <w:tbl>
      <w:tblPr>
        <w:tblStyle w:val="TableGrid2"/>
        <w:tblW w:w="5000" w:type="pct"/>
        <w:tblLook w:val="04A0" w:firstRow="1" w:lastRow="0" w:firstColumn="1" w:lastColumn="0" w:noHBand="0" w:noVBand="1"/>
      </w:tblPr>
      <w:tblGrid>
        <w:gridCol w:w="2792"/>
        <w:gridCol w:w="2792"/>
        <w:gridCol w:w="2793"/>
        <w:gridCol w:w="2793"/>
      </w:tblGrid>
      <w:tr w:rsidR="00457CE8" w:rsidRPr="00DF25C5" w14:paraId="0FAB23E3" w14:textId="77777777" w:rsidTr="00F0036A">
        <w:tc>
          <w:tcPr>
            <w:tcW w:w="1250" w:type="pct"/>
          </w:tcPr>
          <w:p w14:paraId="6257B35F" w14:textId="77777777" w:rsidR="00457CE8" w:rsidRPr="00DF25C5" w:rsidRDefault="00457CE8" w:rsidP="00457CE8">
            <w:pPr>
              <w:tabs>
                <w:tab w:val="left" w:pos="5490"/>
              </w:tabs>
              <w:jc w:val="center"/>
              <w:rPr>
                <w:rFonts w:ascii="Gill Sans MT" w:eastAsia="Times New Roman" w:hAnsi="Gill Sans MT" w:cstheme="minorHAnsi"/>
                <w:b/>
                <w:noProof/>
                <w:szCs w:val="20"/>
              </w:rPr>
            </w:pPr>
            <w:r w:rsidRPr="00DF25C5">
              <w:rPr>
                <w:rFonts w:ascii="Gill Sans MT" w:eastAsia="Times New Roman" w:hAnsi="Gill Sans MT" w:cstheme="minorHAnsi"/>
                <w:b/>
                <w:noProof/>
                <w:szCs w:val="20"/>
              </w:rPr>
              <w:t>Action</w:t>
            </w:r>
          </w:p>
          <w:p w14:paraId="598924FE" w14:textId="77777777" w:rsidR="00457CE8" w:rsidRPr="00DF25C5" w:rsidRDefault="00457CE8" w:rsidP="00457CE8">
            <w:pPr>
              <w:autoSpaceDE w:val="0"/>
              <w:autoSpaceDN w:val="0"/>
              <w:adjustRightInd w:val="0"/>
              <w:rPr>
                <w:rFonts w:ascii="Gill Sans MT" w:hAnsi="Gill Sans MT"/>
                <w:sz w:val="20"/>
                <w:szCs w:val="20"/>
              </w:rPr>
            </w:pPr>
            <w:r w:rsidRPr="00DF25C5">
              <w:rPr>
                <w:rFonts w:ascii="Gill Sans MT" w:hAnsi="Gill Sans MT"/>
                <w:sz w:val="20"/>
                <w:szCs w:val="20"/>
              </w:rPr>
              <w:t>“How” the education will be accomplished e.g. staff meetings, huddles, workshops, in-services etc.</w:t>
            </w:r>
          </w:p>
        </w:tc>
        <w:tc>
          <w:tcPr>
            <w:tcW w:w="1250" w:type="pct"/>
          </w:tcPr>
          <w:p w14:paraId="7D5D0A2C" w14:textId="77777777" w:rsidR="00457CE8" w:rsidRPr="00DF25C5" w:rsidRDefault="00457CE8" w:rsidP="00457CE8">
            <w:pPr>
              <w:tabs>
                <w:tab w:val="left" w:pos="5490"/>
              </w:tabs>
              <w:jc w:val="center"/>
              <w:rPr>
                <w:rFonts w:ascii="Gill Sans MT" w:eastAsia="Times New Roman" w:hAnsi="Gill Sans MT" w:cstheme="minorHAnsi"/>
                <w:b/>
                <w:noProof/>
                <w:szCs w:val="20"/>
              </w:rPr>
            </w:pPr>
            <w:r w:rsidRPr="00DF25C5">
              <w:rPr>
                <w:rFonts w:ascii="Gill Sans MT" w:eastAsia="Times New Roman" w:hAnsi="Gill Sans MT" w:cstheme="minorHAnsi"/>
                <w:b/>
                <w:noProof/>
                <w:szCs w:val="20"/>
              </w:rPr>
              <w:t>Tools</w:t>
            </w:r>
          </w:p>
          <w:p w14:paraId="755C3B62" w14:textId="77777777" w:rsidR="00457CE8" w:rsidRPr="00DF25C5" w:rsidRDefault="00457CE8" w:rsidP="00457CE8">
            <w:pPr>
              <w:autoSpaceDE w:val="0"/>
              <w:autoSpaceDN w:val="0"/>
              <w:adjustRightInd w:val="0"/>
              <w:rPr>
                <w:rFonts w:ascii="Gill Sans MT" w:hAnsi="Gill Sans MT"/>
                <w:sz w:val="20"/>
                <w:szCs w:val="20"/>
              </w:rPr>
            </w:pPr>
            <w:r w:rsidRPr="00DF25C5">
              <w:rPr>
                <w:rFonts w:ascii="Gill Sans MT" w:hAnsi="Gill Sans MT"/>
                <w:sz w:val="20"/>
                <w:szCs w:val="20"/>
              </w:rPr>
              <w:t>“What” tools used to accomplish goals and</w:t>
            </w:r>
          </w:p>
          <w:p w14:paraId="6E5F131D" w14:textId="77777777" w:rsidR="00457CE8" w:rsidRPr="00DF25C5" w:rsidRDefault="00457CE8" w:rsidP="00457CE8">
            <w:pPr>
              <w:autoSpaceDE w:val="0"/>
              <w:autoSpaceDN w:val="0"/>
              <w:adjustRightInd w:val="0"/>
              <w:rPr>
                <w:rFonts w:ascii="Gill Sans MT" w:hAnsi="Gill Sans MT"/>
                <w:sz w:val="18"/>
                <w:szCs w:val="18"/>
              </w:rPr>
            </w:pPr>
            <w:r w:rsidRPr="00DF25C5">
              <w:rPr>
                <w:rFonts w:ascii="Gill Sans MT" w:hAnsi="Gill Sans MT"/>
                <w:sz w:val="20"/>
                <w:szCs w:val="20"/>
              </w:rPr>
              <w:t>outcomes e.g. policy, review, e-learning, posters, e-signatures</w:t>
            </w:r>
          </w:p>
        </w:tc>
        <w:tc>
          <w:tcPr>
            <w:tcW w:w="1250" w:type="pct"/>
          </w:tcPr>
          <w:p w14:paraId="506D2AC2" w14:textId="77777777" w:rsidR="00457CE8" w:rsidRPr="00DF25C5" w:rsidRDefault="00457CE8" w:rsidP="00457CE8">
            <w:pPr>
              <w:tabs>
                <w:tab w:val="left" w:pos="5490"/>
              </w:tabs>
              <w:jc w:val="center"/>
              <w:rPr>
                <w:rFonts w:ascii="Gill Sans MT" w:eastAsia="Times New Roman" w:hAnsi="Gill Sans MT" w:cstheme="minorHAnsi"/>
                <w:b/>
                <w:noProof/>
                <w:szCs w:val="20"/>
              </w:rPr>
            </w:pPr>
            <w:r w:rsidRPr="00DF25C5">
              <w:rPr>
                <w:rFonts w:ascii="Gill Sans MT" w:eastAsia="Times New Roman" w:hAnsi="Gill Sans MT" w:cstheme="minorHAnsi"/>
                <w:b/>
                <w:noProof/>
                <w:szCs w:val="20"/>
              </w:rPr>
              <w:t>Target Audience</w:t>
            </w:r>
          </w:p>
          <w:p w14:paraId="070E2B9F" w14:textId="77777777" w:rsidR="00457CE8" w:rsidRPr="00DF25C5" w:rsidRDefault="00457CE8" w:rsidP="00457CE8">
            <w:pPr>
              <w:tabs>
                <w:tab w:val="left" w:pos="5490"/>
              </w:tabs>
              <w:jc w:val="center"/>
              <w:rPr>
                <w:rFonts w:ascii="Gill Sans MT" w:eastAsia="Times New Roman" w:hAnsi="Gill Sans MT" w:cstheme="minorHAnsi"/>
                <w:b/>
                <w:noProof/>
                <w:sz w:val="20"/>
                <w:szCs w:val="20"/>
              </w:rPr>
            </w:pPr>
            <w:r w:rsidRPr="00DF25C5">
              <w:rPr>
                <w:rFonts w:ascii="Gill Sans MT" w:hAnsi="Gill Sans MT"/>
                <w:sz w:val="20"/>
                <w:szCs w:val="20"/>
              </w:rPr>
              <w:t>The “who”</w:t>
            </w:r>
          </w:p>
        </w:tc>
        <w:tc>
          <w:tcPr>
            <w:tcW w:w="1250" w:type="pct"/>
          </w:tcPr>
          <w:p w14:paraId="45AC2FC1" w14:textId="77777777" w:rsidR="00457CE8" w:rsidRPr="00DF25C5" w:rsidRDefault="00457CE8" w:rsidP="00457CE8">
            <w:pPr>
              <w:tabs>
                <w:tab w:val="left" w:pos="5490"/>
              </w:tabs>
              <w:jc w:val="center"/>
              <w:rPr>
                <w:rFonts w:ascii="Gill Sans MT" w:eastAsia="Times New Roman" w:hAnsi="Gill Sans MT" w:cstheme="minorHAnsi"/>
                <w:b/>
                <w:noProof/>
                <w:szCs w:val="20"/>
              </w:rPr>
            </w:pPr>
            <w:r w:rsidRPr="00DF25C5">
              <w:rPr>
                <w:rFonts w:ascii="Gill Sans MT" w:eastAsia="Times New Roman" w:hAnsi="Gill Sans MT" w:cstheme="minorHAnsi"/>
                <w:b/>
                <w:noProof/>
                <w:szCs w:val="20"/>
              </w:rPr>
              <w:t>Date</w:t>
            </w:r>
          </w:p>
          <w:p w14:paraId="5B443377" w14:textId="77777777" w:rsidR="00457CE8" w:rsidRPr="00DF25C5" w:rsidRDefault="00457CE8" w:rsidP="00457CE8">
            <w:pPr>
              <w:tabs>
                <w:tab w:val="left" w:pos="5490"/>
              </w:tabs>
              <w:jc w:val="center"/>
              <w:rPr>
                <w:rFonts w:ascii="Gill Sans MT" w:hAnsi="Gill Sans MT"/>
                <w:sz w:val="20"/>
                <w:szCs w:val="20"/>
              </w:rPr>
            </w:pPr>
            <w:r w:rsidRPr="00DF25C5">
              <w:rPr>
                <w:rFonts w:ascii="Gill Sans MT" w:hAnsi="Gill Sans MT"/>
                <w:sz w:val="20"/>
                <w:szCs w:val="20"/>
              </w:rPr>
              <w:t>The “when”</w:t>
            </w:r>
          </w:p>
          <w:p w14:paraId="79B0D368" w14:textId="022666C8" w:rsidR="0026423A" w:rsidRPr="00DF25C5" w:rsidRDefault="0026423A" w:rsidP="0026423A">
            <w:pPr>
              <w:tabs>
                <w:tab w:val="left" w:pos="5490"/>
              </w:tabs>
              <w:rPr>
                <w:rFonts w:ascii="Gill Sans MT" w:eastAsia="Times New Roman" w:hAnsi="Gill Sans MT" w:cstheme="minorHAnsi"/>
                <w:noProof/>
                <w:sz w:val="20"/>
                <w:szCs w:val="20"/>
              </w:rPr>
            </w:pPr>
            <w:r w:rsidRPr="00DF25C5">
              <w:rPr>
                <w:rFonts w:ascii="Gill Sans MT" w:eastAsia="Times New Roman" w:hAnsi="Gill Sans MT" w:cstheme="minorHAnsi"/>
                <w:noProof/>
                <w:sz w:val="20"/>
                <w:szCs w:val="20"/>
              </w:rPr>
              <w:t>Communication, education and implementation of the policy and procedure must occur within three months of the final approval date, preferably as soon as possible.</w:t>
            </w:r>
          </w:p>
        </w:tc>
      </w:tr>
      <w:tr w:rsidR="00DF25C5" w:rsidRPr="00DF25C5" w14:paraId="3A2D482E" w14:textId="77777777" w:rsidTr="00F0036A">
        <w:tc>
          <w:tcPr>
            <w:tcW w:w="1250" w:type="pct"/>
          </w:tcPr>
          <w:p w14:paraId="2C3FA533" w14:textId="45EEDDCD" w:rsidR="00DF25C5" w:rsidRPr="00DF25C5" w:rsidRDefault="00DF25C5" w:rsidP="00DF25C5">
            <w:pPr>
              <w:tabs>
                <w:tab w:val="left" w:pos="5490"/>
              </w:tabs>
              <w:rPr>
                <w:rFonts w:ascii="Gill Sans MT" w:eastAsia="Times New Roman" w:hAnsi="Gill Sans MT" w:cstheme="minorHAnsi"/>
                <w:b/>
                <w:noProof/>
                <w:szCs w:val="20"/>
              </w:rPr>
            </w:pPr>
            <w:r>
              <w:rPr>
                <w:rFonts w:ascii="Gill Sans MT" w:hAnsi="Gill Sans MT"/>
              </w:rPr>
              <w:t>Staff meetings and h</w:t>
            </w:r>
            <w:r w:rsidRPr="00DF25C5">
              <w:rPr>
                <w:rFonts w:ascii="Gill Sans MT" w:hAnsi="Gill Sans MT"/>
              </w:rPr>
              <w:t>uddles</w:t>
            </w:r>
          </w:p>
        </w:tc>
        <w:tc>
          <w:tcPr>
            <w:tcW w:w="1250" w:type="pct"/>
          </w:tcPr>
          <w:p w14:paraId="20B15D89" w14:textId="3BDA988A" w:rsidR="00DF25C5" w:rsidRPr="00DF25C5" w:rsidRDefault="00DF25C5" w:rsidP="00DF25C5">
            <w:pPr>
              <w:tabs>
                <w:tab w:val="left" w:pos="5490"/>
              </w:tabs>
              <w:rPr>
                <w:rFonts w:ascii="Gill Sans MT" w:eastAsia="Times New Roman" w:hAnsi="Gill Sans MT" w:cstheme="minorHAnsi"/>
                <w:b/>
                <w:noProof/>
                <w:szCs w:val="20"/>
              </w:rPr>
            </w:pPr>
            <w:r w:rsidRPr="00DF25C5">
              <w:rPr>
                <w:rFonts w:ascii="Gill Sans MT" w:hAnsi="Gill Sans MT"/>
              </w:rPr>
              <w:t xml:space="preserve">Direct staff to EPPIC for revised policy and procedure document </w:t>
            </w:r>
          </w:p>
        </w:tc>
        <w:tc>
          <w:tcPr>
            <w:tcW w:w="1250" w:type="pct"/>
          </w:tcPr>
          <w:p w14:paraId="4F5E1999" w14:textId="6B5D33D1" w:rsidR="00DF25C5" w:rsidRPr="00DF25C5" w:rsidRDefault="00DF25C5" w:rsidP="00DF25C5">
            <w:pPr>
              <w:tabs>
                <w:tab w:val="left" w:pos="5490"/>
              </w:tabs>
              <w:rPr>
                <w:rFonts w:ascii="Gill Sans MT" w:eastAsia="Times New Roman" w:hAnsi="Gill Sans MT" w:cstheme="minorHAnsi"/>
                <w:b/>
                <w:noProof/>
                <w:szCs w:val="20"/>
              </w:rPr>
            </w:pPr>
            <w:r w:rsidRPr="00DF25C5">
              <w:rPr>
                <w:rFonts w:ascii="Gill Sans MT" w:hAnsi="Gill Sans MT"/>
              </w:rPr>
              <w:t>Front line nurses</w:t>
            </w:r>
          </w:p>
        </w:tc>
        <w:tc>
          <w:tcPr>
            <w:tcW w:w="1250" w:type="pct"/>
          </w:tcPr>
          <w:p w14:paraId="6808F1B3" w14:textId="7199D108" w:rsidR="00DF25C5" w:rsidRPr="00DF25C5" w:rsidRDefault="00DF25C5" w:rsidP="00DF25C5">
            <w:pPr>
              <w:tabs>
                <w:tab w:val="left" w:pos="5490"/>
              </w:tabs>
              <w:rPr>
                <w:rFonts w:ascii="Gill Sans MT" w:eastAsia="Times New Roman" w:hAnsi="Gill Sans MT" w:cstheme="minorHAnsi"/>
                <w:b/>
                <w:noProof/>
                <w:szCs w:val="20"/>
              </w:rPr>
            </w:pPr>
            <w:r w:rsidRPr="00DF25C5">
              <w:rPr>
                <w:rFonts w:ascii="Gill Sans MT" w:hAnsi="Gill Sans MT"/>
              </w:rPr>
              <w:t>January 2023</w:t>
            </w:r>
          </w:p>
        </w:tc>
      </w:tr>
    </w:tbl>
    <w:p w14:paraId="08ECA756" w14:textId="77777777" w:rsidR="00457CE8" w:rsidRPr="00DF25C5" w:rsidRDefault="00457CE8" w:rsidP="00457CE8">
      <w:pPr>
        <w:widowControl/>
        <w:tabs>
          <w:tab w:val="left" w:pos="5490"/>
        </w:tabs>
        <w:rPr>
          <w:rFonts w:eastAsia="Times New Roman" w:cstheme="minorHAnsi"/>
          <w:b/>
          <w:noProof/>
          <w:szCs w:val="20"/>
          <w:lang w:val="en-CA"/>
        </w:rPr>
      </w:pPr>
    </w:p>
    <w:p w14:paraId="1311132A" w14:textId="193570A3" w:rsidR="00457CE8" w:rsidRPr="00DF25C5" w:rsidRDefault="00457CE8" w:rsidP="00DF25C5">
      <w:pPr>
        <w:widowControl/>
        <w:tabs>
          <w:tab w:val="left" w:pos="5490"/>
        </w:tabs>
        <w:spacing w:after="200" w:line="276" w:lineRule="auto"/>
        <w:ind w:left="720"/>
        <w:contextualSpacing/>
        <w:rPr>
          <w:rFonts w:eastAsia="Times New Roman" w:cstheme="minorHAnsi"/>
          <w:b/>
          <w:noProof/>
          <w:szCs w:val="20"/>
          <w:lang w:val="en-CA"/>
        </w:rPr>
      </w:pPr>
      <w:r w:rsidRPr="00DF25C5">
        <w:rPr>
          <w:rFonts w:eastAsia="Times New Roman" w:cstheme="minorHAnsi"/>
          <w:b/>
          <w:noProof/>
          <w:szCs w:val="20"/>
          <w:lang w:val="en-CA"/>
        </w:rPr>
        <w:t>Communication Plan</w:t>
      </w:r>
    </w:p>
    <w:p w14:paraId="1118E849" w14:textId="77777777" w:rsidR="00457CE8" w:rsidRPr="00DF25C5" w:rsidRDefault="00457CE8" w:rsidP="00457CE8">
      <w:pPr>
        <w:widowControl/>
        <w:tabs>
          <w:tab w:val="left" w:pos="5490"/>
        </w:tabs>
        <w:ind w:left="720"/>
        <w:contextualSpacing/>
        <w:rPr>
          <w:rFonts w:eastAsia="Times New Roman" w:cstheme="minorHAnsi"/>
          <w:b/>
          <w:noProof/>
          <w:szCs w:val="20"/>
          <w:lang w:val="en-CA"/>
        </w:rPr>
      </w:pPr>
    </w:p>
    <w:tbl>
      <w:tblPr>
        <w:tblStyle w:val="TableGrid1"/>
        <w:tblW w:w="0" w:type="auto"/>
        <w:tblInd w:w="-5" w:type="dxa"/>
        <w:tblLook w:val="04A0" w:firstRow="1" w:lastRow="0" w:firstColumn="1" w:lastColumn="0" w:noHBand="0" w:noVBand="1"/>
      </w:tblPr>
      <w:tblGrid>
        <w:gridCol w:w="1745"/>
        <w:gridCol w:w="1748"/>
        <w:gridCol w:w="1907"/>
        <w:gridCol w:w="3240"/>
        <w:gridCol w:w="2155"/>
      </w:tblGrid>
      <w:tr w:rsidR="00457CE8" w:rsidRPr="00DF25C5" w14:paraId="0C732599" w14:textId="77777777" w:rsidTr="00F0036A">
        <w:tc>
          <w:tcPr>
            <w:tcW w:w="1745" w:type="dxa"/>
          </w:tcPr>
          <w:p w14:paraId="0393EA93" w14:textId="77777777" w:rsidR="00457CE8" w:rsidRPr="00DF25C5" w:rsidRDefault="00457CE8" w:rsidP="00457CE8">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Cs w:val="20"/>
              </w:rPr>
              <w:t>Target Audience</w:t>
            </w:r>
          </w:p>
          <w:p w14:paraId="5C9AC9C4" w14:textId="77777777" w:rsidR="00457CE8" w:rsidRPr="00DF25C5" w:rsidRDefault="00457CE8" w:rsidP="00457CE8">
            <w:pPr>
              <w:tabs>
                <w:tab w:val="left" w:pos="5490"/>
              </w:tabs>
              <w:contextualSpacing/>
              <w:rPr>
                <w:rFonts w:ascii="Gill Sans MT" w:eastAsia="Times New Roman" w:hAnsi="Gill Sans MT" w:cstheme="minorHAnsi"/>
                <w:noProof/>
                <w:sz w:val="20"/>
                <w:szCs w:val="20"/>
              </w:rPr>
            </w:pPr>
            <w:r w:rsidRPr="00DF25C5">
              <w:rPr>
                <w:rFonts w:ascii="Gill Sans MT" w:eastAsia="Times New Roman" w:hAnsi="Gill Sans MT" w:cstheme="minorHAnsi"/>
                <w:noProof/>
                <w:sz w:val="20"/>
                <w:szCs w:val="20"/>
              </w:rPr>
              <w:t>(who is impacted)</w:t>
            </w:r>
          </w:p>
        </w:tc>
        <w:tc>
          <w:tcPr>
            <w:tcW w:w="1748" w:type="dxa"/>
          </w:tcPr>
          <w:p w14:paraId="393B3F2B" w14:textId="77777777" w:rsidR="00457CE8" w:rsidRPr="00DF25C5" w:rsidRDefault="00457CE8" w:rsidP="00457CE8">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Cs w:val="20"/>
              </w:rPr>
              <w:t xml:space="preserve">Objectives </w:t>
            </w:r>
          </w:p>
          <w:p w14:paraId="30F31BBB" w14:textId="77777777" w:rsidR="00457CE8" w:rsidRPr="00DF25C5" w:rsidRDefault="00457CE8" w:rsidP="00457CE8">
            <w:pPr>
              <w:tabs>
                <w:tab w:val="left" w:pos="5490"/>
              </w:tabs>
              <w:contextualSpacing/>
              <w:rPr>
                <w:rFonts w:ascii="Gill Sans MT" w:eastAsia="Times New Roman" w:hAnsi="Gill Sans MT" w:cstheme="minorHAnsi"/>
                <w:noProof/>
                <w:sz w:val="20"/>
                <w:szCs w:val="20"/>
              </w:rPr>
            </w:pPr>
            <w:r w:rsidRPr="00DF25C5">
              <w:rPr>
                <w:rFonts w:ascii="Gill Sans MT" w:eastAsia="Times New Roman" w:hAnsi="Gill Sans MT" w:cstheme="minorHAnsi"/>
                <w:noProof/>
                <w:sz w:val="20"/>
                <w:szCs w:val="20"/>
              </w:rPr>
              <w:t>(to explain change or need for change)</w:t>
            </w:r>
          </w:p>
        </w:tc>
        <w:tc>
          <w:tcPr>
            <w:tcW w:w="1907" w:type="dxa"/>
          </w:tcPr>
          <w:p w14:paraId="797B96DE" w14:textId="77777777" w:rsidR="00457CE8" w:rsidRPr="00DF25C5" w:rsidRDefault="00457CE8" w:rsidP="00457CE8">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Cs w:val="20"/>
              </w:rPr>
              <w:t>Key Messages</w:t>
            </w:r>
          </w:p>
          <w:p w14:paraId="1557BCDC" w14:textId="77777777" w:rsidR="00457CE8" w:rsidRPr="00DF25C5" w:rsidRDefault="00457CE8" w:rsidP="00457CE8">
            <w:pPr>
              <w:tabs>
                <w:tab w:val="left" w:pos="5490"/>
              </w:tabs>
              <w:contextualSpacing/>
              <w:rPr>
                <w:rFonts w:ascii="Gill Sans MT" w:eastAsia="Times New Roman" w:hAnsi="Gill Sans MT" w:cstheme="minorHAnsi"/>
                <w:noProof/>
                <w:sz w:val="20"/>
                <w:szCs w:val="20"/>
              </w:rPr>
            </w:pPr>
            <w:r w:rsidRPr="00DF25C5">
              <w:rPr>
                <w:rFonts w:ascii="Gill Sans MT" w:eastAsia="Times New Roman" w:hAnsi="Gill Sans MT" w:cstheme="minorHAnsi"/>
                <w:noProof/>
                <w:sz w:val="20"/>
                <w:szCs w:val="20"/>
              </w:rPr>
              <w:t>(what you need to communicate)</w:t>
            </w:r>
          </w:p>
        </w:tc>
        <w:tc>
          <w:tcPr>
            <w:tcW w:w="3240" w:type="dxa"/>
          </w:tcPr>
          <w:p w14:paraId="61F50149" w14:textId="77777777" w:rsidR="00457CE8" w:rsidRPr="00DF25C5" w:rsidRDefault="00457CE8" w:rsidP="00457CE8">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Cs w:val="20"/>
              </w:rPr>
              <w:t>Delivery Method/Venue</w:t>
            </w:r>
          </w:p>
          <w:p w14:paraId="0F3F44A9" w14:textId="77777777" w:rsidR="00457CE8" w:rsidRPr="00DF25C5" w:rsidRDefault="00457CE8" w:rsidP="00457CE8">
            <w:pPr>
              <w:tabs>
                <w:tab w:val="left" w:pos="5490"/>
              </w:tabs>
              <w:contextualSpacing/>
              <w:rPr>
                <w:rFonts w:ascii="Gill Sans MT" w:eastAsia="Times New Roman" w:hAnsi="Gill Sans MT" w:cstheme="minorHAnsi"/>
                <w:noProof/>
                <w:sz w:val="20"/>
                <w:szCs w:val="20"/>
              </w:rPr>
            </w:pPr>
            <w:r w:rsidRPr="00DF25C5">
              <w:rPr>
                <w:rFonts w:ascii="Gill Sans MT" w:eastAsia="Times New Roman" w:hAnsi="Gill Sans MT" w:cstheme="minorHAnsi"/>
                <w:noProof/>
                <w:sz w:val="20"/>
                <w:szCs w:val="20"/>
              </w:rPr>
              <w:t>Huddles, SBAR, Email, Quality Board</w:t>
            </w:r>
          </w:p>
          <w:p w14:paraId="0939B388" w14:textId="77777777" w:rsidR="00457CE8" w:rsidRPr="00DF25C5" w:rsidRDefault="00457CE8" w:rsidP="00457CE8">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 w:val="20"/>
                <w:szCs w:val="20"/>
              </w:rPr>
              <w:t>(how you share the message)</w:t>
            </w:r>
          </w:p>
        </w:tc>
        <w:tc>
          <w:tcPr>
            <w:tcW w:w="2155" w:type="dxa"/>
          </w:tcPr>
          <w:p w14:paraId="05A91B5D" w14:textId="53A6F59E" w:rsidR="00457CE8" w:rsidRPr="00DF25C5" w:rsidRDefault="00457CE8" w:rsidP="00457CE8">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Cs w:val="20"/>
              </w:rPr>
              <w:t>Timeline</w:t>
            </w:r>
          </w:p>
          <w:p w14:paraId="54E26615" w14:textId="66CEDA2B" w:rsidR="00457CE8" w:rsidRPr="00DF25C5" w:rsidRDefault="0026423A" w:rsidP="00457CE8">
            <w:pPr>
              <w:tabs>
                <w:tab w:val="left" w:pos="5490"/>
              </w:tabs>
              <w:contextualSpacing/>
              <w:rPr>
                <w:rFonts w:ascii="Gill Sans MT" w:eastAsia="Times New Roman" w:hAnsi="Gill Sans MT" w:cstheme="minorHAnsi"/>
                <w:noProof/>
                <w:sz w:val="20"/>
                <w:szCs w:val="20"/>
              </w:rPr>
            </w:pPr>
            <w:r w:rsidRPr="00DF25C5">
              <w:rPr>
                <w:rFonts w:ascii="Gill Sans MT" w:eastAsia="Times New Roman" w:hAnsi="Gill Sans MT" w:cstheme="minorHAnsi"/>
                <w:noProof/>
                <w:sz w:val="20"/>
                <w:szCs w:val="20"/>
                <w:lang w:eastAsia="en-US"/>
              </w:rPr>
              <w:t>Communication, education and implementation of the policy and procedure must occur within three months of the final approval date, preferably as soon as possible.</w:t>
            </w:r>
          </w:p>
        </w:tc>
      </w:tr>
      <w:tr w:rsidR="00DF25C5" w:rsidRPr="00DF25C5" w14:paraId="7912420A" w14:textId="77777777" w:rsidTr="00F0036A">
        <w:tc>
          <w:tcPr>
            <w:tcW w:w="1745" w:type="dxa"/>
          </w:tcPr>
          <w:p w14:paraId="31FCB138" w14:textId="77777777" w:rsidR="00DF25C5" w:rsidRPr="00DF25C5" w:rsidRDefault="00DF25C5" w:rsidP="00DF25C5">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Cs w:val="20"/>
              </w:rPr>
              <w:t>Front line nurses,</w:t>
            </w:r>
          </w:p>
          <w:p w14:paraId="39B53D86" w14:textId="58CF3776" w:rsidR="00DF25C5" w:rsidRPr="00DF25C5" w:rsidRDefault="00DF25C5" w:rsidP="00DF25C5">
            <w:pPr>
              <w:tabs>
                <w:tab w:val="left" w:pos="5490"/>
              </w:tabs>
              <w:contextualSpacing/>
              <w:rPr>
                <w:rFonts w:ascii="Gill Sans MT" w:eastAsia="Times New Roman" w:hAnsi="Gill Sans MT" w:cstheme="minorHAnsi"/>
                <w:noProof/>
                <w:szCs w:val="20"/>
              </w:rPr>
            </w:pPr>
            <w:r>
              <w:rPr>
                <w:rFonts w:ascii="Gill Sans MT" w:eastAsia="Times New Roman" w:hAnsi="Gill Sans MT" w:cstheme="minorHAnsi"/>
                <w:noProof/>
                <w:szCs w:val="20"/>
              </w:rPr>
              <w:t>c</w:t>
            </w:r>
            <w:r w:rsidRPr="00DF25C5">
              <w:rPr>
                <w:rFonts w:ascii="Gill Sans MT" w:eastAsia="Times New Roman" w:hAnsi="Gill Sans MT" w:cstheme="minorHAnsi"/>
                <w:noProof/>
                <w:szCs w:val="20"/>
              </w:rPr>
              <w:t>linical managers and directors</w:t>
            </w:r>
          </w:p>
        </w:tc>
        <w:tc>
          <w:tcPr>
            <w:tcW w:w="1748" w:type="dxa"/>
          </w:tcPr>
          <w:p w14:paraId="7906036F" w14:textId="11BC0101" w:rsidR="00DF25C5" w:rsidRPr="00DF25C5" w:rsidRDefault="00DF25C5" w:rsidP="00DF25C5">
            <w:pPr>
              <w:tabs>
                <w:tab w:val="left" w:pos="5490"/>
              </w:tabs>
              <w:contextualSpacing/>
              <w:rPr>
                <w:rFonts w:ascii="Gill Sans MT" w:eastAsia="Times New Roman" w:hAnsi="Gill Sans MT" w:cstheme="minorHAnsi"/>
                <w:noProof/>
                <w:szCs w:val="20"/>
              </w:rPr>
            </w:pPr>
            <w:r w:rsidRPr="00DF25C5">
              <w:rPr>
                <w:rFonts w:ascii="Gill Sans MT" w:eastAsia="Times New Roman" w:hAnsi="Gill Sans MT" w:cstheme="minorHAnsi"/>
                <w:noProof/>
                <w:szCs w:val="20"/>
              </w:rPr>
              <w:t>Minor changes only</w:t>
            </w:r>
          </w:p>
        </w:tc>
        <w:tc>
          <w:tcPr>
            <w:tcW w:w="1907" w:type="dxa"/>
          </w:tcPr>
          <w:p w14:paraId="76BEBDA5" w14:textId="66A5A565" w:rsidR="00DF25C5" w:rsidRPr="00DF25C5" w:rsidRDefault="00DF25C5" w:rsidP="006466AA">
            <w:pPr>
              <w:tabs>
                <w:tab w:val="left" w:pos="5490"/>
              </w:tabs>
              <w:contextualSpacing/>
              <w:rPr>
                <w:rFonts w:ascii="Gill Sans MT" w:eastAsia="Times New Roman" w:hAnsi="Gill Sans MT" w:cstheme="minorHAnsi"/>
                <w:noProof/>
                <w:szCs w:val="20"/>
              </w:rPr>
            </w:pPr>
            <w:r w:rsidRPr="00DF25C5">
              <w:rPr>
                <w:rFonts w:ascii="Gill Sans MT" w:hAnsi="Gill Sans MT"/>
              </w:rPr>
              <w:t>Revised policy and procedure now aligns with current practice</w:t>
            </w:r>
            <w:r w:rsidR="006466AA">
              <w:rPr>
                <w:rFonts w:ascii="Gill Sans MT" w:hAnsi="Gill Sans MT"/>
              </w:rPr>
              <w:t>.</w:t>
            </w:r>
            <w:r w:rsidR="00045006">
              <w:rPr>
                <w:rFonts w:ascii="Gill Sans MT" w:hAnsi="Gill Sans MT"/>
              </w:rPr>
              <w:t xml:space="preserve"> </w:t>
            </w:r>
            <w:r w:rsidR="006466AA">
              <w:rPr>
                <w:rFonts w:ascii="Gill Sans MT" w:hAnsi="Gill Sans MT"/>
              </w:rPr>
              <w:t>R</w:t>
            </w:r>
            <w:r w:rsidR="00045006">
              <w:rPr>
                <w:rFonts w:ascii="Gill Sans MT" w:hAnsi="Gill Sans MT"/>
              </w:rPr>
              <w:t>einforcement of practice</w:t>
            </w:r>
            <w:r w:rsidR="006466AA">
              <w:rPr>
                <w:rFonts w:ascii="Gill Sans MT" w:hAnsi="Gill Sans MT"/>
              </w:rPr>
              <w:t>.</w:t>
            </w:r>
          </w:p>
        </w:tc>
        <w:tc>
          <w:tcPr>
            <w:tcW w:w="3240" w:type="dxa"/>
          </w:tcPr>
          <w:p w14:paraId="0E7E5AC1" w14:textId="39D5F6FB" w:rsidR="00DF25C5" w:rsidRPr="00DF25C5" w:rsidRDefault="00045006" w:rsidP="00045006">
            <w:pPr>
              <w:tabs>
                <w:tab w:val="left" w:pos="5490"/>
              </w:tabs>
              <w:contextualSpacing/>
              <w:rPr>
                <w:rFonts w:ascii="Gill Sans MT" w:eastAsia="Times New Roman" w:hAnsi="Gill Sans MT" w:cstheme="minorHAnsi"/>
                <w:noProof/>
                <w:szCs w:val="20"/>
              </w:rPr>
            </w:pPr>
            <w:r>
              <w:rPr>
                <w:rFonts w:ascii="Gill Sans MT" w:hAnsi="Gill Sans MT"/>
              </w:rPr>
              <w:t xml:space="preserve">Revised policy and procedure </w:t>
            </w:r>
            <w:r w:rsidR="00DF25C5" w:rsidRPr="00DF25C5">
              <w:rPr>
                <w:rFonts w:ascii="Gill Sans MT" w:hAnsi="Gill Sans MT"/>
              </w:rPr>
              <w:t xml:space="preserve"> </w:t>
            </w:r>
            <w:r>
              <w:rPr>
                <w:rFonts w:ascii="Gill Sans MT" w:hAnsi="Gill Sans MT"/>
              </w:rPr>
              <w:t xml:space="preserve">highlighted as part of the </w:t>
            </w:r>
            <w:r w:rsidR="00DF25C5" w:rsidRPr="00DF25C5">
              <w:rPr>
                <w:rFonts w:ascii="Gill Sans MT" w:hAnsi="Gill Sans MT"/>
              </w:rPr>
              <w:t>ROP</w:t>
            </w:r>
            <w:r>
              <w:rPr>
                <w:rFonts w:ascii="Gill Sans MT" w:hAnsi="Gill Sans MT"/>
              </w:rPr>
              <w:t xml:space="preserve"> tip sheet </w:t>
            </w:r>
            <w:r w:rsidR="00DF25C5" w:rsidRPr="00DF25C5">
              <w:rPr>
                <w:rFonts w:ascii="Gill Sans MT" w:hAnsi="Gill Sans MT"/>
              </w:rPr>
              <w:t>in preparation for Accreditation.</w:t>
            </w:r>
          </w:p>
        </w:tc>
        <w:tc>
          <w:tcPr>
            <w:tcW w:w="2155" w:type="dxa"/>
          </w:tcPr>
          <w:p w14:paraId="206C62AD" w14:textId="1B2AF288" w:rsidR="00DF25C5" w:rsidRPr="00DF25C5" w:rsidRDefault="00045006" w:rsidP="00DF25C5">
            <w:pPr>
              <w:tabs>
                <w:tab w:val="left" w:pos="5490"/>
              </w:tabs>
              <w:contextualSpacing/>
              <w:rPr>
                <w:rFonts w:ascii="Gill Sans MT" w:eastAsia="Times New Roman" w:hAnsi="Gill Sans MT" w:cstheme="minorHAnsi"/>
                <w:noProof/>
                <w:szCs w:val="20"/>
              </w:rPr>
            </w:pPr>
            <w:r>
              <w:rPr>
                <w:rFonts w:ascii="Gill Sans MT" w:eastAsia="Times New Roman" w:hAnsi="Gill Sans MT" w:cstheme="minorHAnsi"/>
                <w:noProof/>
                <w:szCs w:val="20"/>
              </w:rPr>
              <w:t>January 2023</w:t>
            </w:r>
          </w:p>
        </w:tc>
      </w:tr>
    </w:tbl>
    <w:p w14:paraId="551997E2" w14:textId="77777777" w:rsidR="00457CE8" w:rsidRPr="00DF25C5" w:rsidRDefault="00457CE8" w:rsidP="00025939">
      <w:pPr>
        <w:widowControl/>
        <w:spacing w:line="276" w:lineRule="auto"/>
        <w:rPr>
          <w:rFonts w:eastAsiaTheme="minorEastAsia" w:cstheme="minorHAnsi"/>
          <w:b/>
          <w:lang w:val="en-CA"/>
        </w:rPr>
      </w:pPr>
    </w:p>
    <w:p w14:paraId="47C3A649" w14:textId="2E2CCEB9" w:rsidR="00457CE8" w:rsidRDefault="00457CE8" w:rsidP="00025939">
      <w:pPr>
        <w:widowControl/>
        <w:spacing w:line="276" w:lineRule="auto"/>
        <w:ind w:left="720"/>
        <w:contextualSpacing/>
        <w:rPr>
          <w:rFonts w:eastAsiaTheme="minorEastAsia" w:cstheme="minorHAnsi"/>
          <w:b/>
          <w:lang w:val="en-CA"/>
        </w:rPr>
      </w:pPr>
      <w:r w:rsidRPr="00DF25C5">
        <w:rPr>
          <w:rFonts w:eastAsiaTheme="minorEastAsia" w:cstheme="minorHAnsi"/>
          <w:b/>
          <w:lang w:val="en-CA"/>
        </w:rPr>
        <w:t xml:space="preserve">EPPIC Publishing Request </w:t>
      </w:r>
    </w:p>
    <w:p w14:paraId="08036B39" w14:textId="77777777" w:rsidR="00025939" w:rsidRPr="00DF25C5" w:rsidRDefault="00025939" w:rsidP="00025939">
      <w:pPr>
        <w:widowControl/>
        <w:spacing w:line="276" w:lineRule="auto"/>
        <w:ind w:left="720"/>
        <w:contextualSpacing/>
        <w:rPr>
          <w:rFonts w:eastAsiaTheme="minorEastAsia" w:cstheme="minorHAnsi"/>
          <w:b/>
          <w:lang w:val="en-CA"/>
        </w:rPr>
      </w:pPr>
    </w:p>
    <w:p w14:paraId="37CF1224" w14:textId="77777777" w:rsidR="00457CE8" w:rsidRPr="00DF25C5" w:rsidRDefault="00457CE8" w:rsidP="00457CE8">
      <w:pPr>
        <w:widowControl/>
        <w:tabs>
          <w:tab w:val="left" w:pos="5461"/>
        </w:tabs>
        <w:rPr>
          <w:rFonts w:eastAsiaTheme="minorEastAsia" w:cstheme="minorBidi"/>
          <w:lang w:val="en-CA"/>
        </w:rPr>
      </w:pPr>
      <w:r w:rsidRPr="00DF25C5">
        <w:rPr>
          <w:rFonts w:eastAsiaTheme="minorEastAsia" w:cstheme="minorBidi"/>
          <w:b/>
          <w:lang w:val="en-CA"/>
        </w:rPr>
        <w:t>Document owner information</w:t>
      </w:r>
    </w:p>
    <w:tbl>
      <w:tblPr>
        <w:tblStyle w:val="TableGrid1"/>
        <w:tblW w:w="0" w:type="auto"/>
        <w:tblLook w:val="04A0" w:firstRow="1" w:lastRow="0" w:firstColumn="1" w:lastColumn="0" w:noHBand="0" w:noVBand="1"/>
      </w:tblPr>
      <w:tblGrid>
        <w:gridCol w:w="2448"/>
        <w:gridCol w:w="8347"/>
      </w:tblGrid>
      <w:tr w:rsidR="00457CE8" w:rsidRPr="00DF25C5" w14:paraId="0A569492" w14:textId="77777777" w:rsidTr="00D431D6">
        <w:tc>
          <w:tcPr>
            <w:tcW w:w="2448" w:type="dxa"/>
          </w:tcPr>
          <w:p w14:paraId="1DF7BDD5" w14:textId="77777777" w:rsidR="00457CE8" w:rsidRPr="00DF25C5" w:rsidRDefault="00457CE8" w:rsidP="00457CE8">
            <w:pPr>
              <w:rPr>
                <w:rFonts w:ascii="Gill Sans MT" w:hAnsi="Gill Sans MT"/>
              </w:rPr>
            </w:pPr>
            <w:r w:rsidRPr="00DF25C5">
              <w:rPr>
                <w:rFonts w:ascii="Gill Sans MT" w:hAnsi="Gill Sans MT"/>
              </w:rPr>
              <w:t>Document owner</w:t>
            </w:r>
          </w:p>
        </w:tc>
        <w:tc>
          <w:tcPr>
            <w:tcW w:w="8347" w:type="dxa"/>
          </w:tcPr>
          <w:p w14:paraId="443A442F" w14:textId="77777777" w:rsidR="00457CE8" w:rsidRPr="00DF25C5" w:rsidRDefault="00F53DC3" w:rsidP="00457CE8">
            <w:pPr>
              <w:rPr>
                <w:rFonts w:ascii="Gill Sans MT" w:hAnsi="Gill Sans MT"/>
              </w:rPr>
            </w:pPr>
            <w:r w:rsidRPr="00DF25C5">
              <w:rPr>
                <w:rFonts w:ascii="Gill Sans MT" w:hAnsi="Gill Sans MT"/>
              </w:rPr>
              <w:t>Richard Bishop</w:t>
            </w:r>
          </w:p>
        </w:tc>
      </w:tr>
      <w:tr w:rsidR="00457CE8" w:rsidRPr="00DF25C5" w14:paraId="72E8DC68" w14:textId="77777777" w:rsidTr="00D431D6">
        <w:tc>
          <w:tcPr>
            <w:tcW w:w="2448" w:type="dxa"/>
          </w:tcPr>
          <w:p w14:paraId="368E622E" w14:textId="77777777" w:rsidR="00457CE8" w:rsidRPr="00DF25C5" w:rsidRDefault="00457CE8" w:rsidP="00457CE8">
            <w:pPr>
              <w:rPr>
                <w:rFonts w:ascii="Gill Sans MT" w:hAnsi="Gill Sans MT"/>
              </w:rPr>
            </w:pPr>
            <w:r w:rsidRPr="00DF25C5">
              <w:rPr>
                <w:rFonts w:ascii="Gill Sans MT" w:hAnsi="Gill Sans MT"/>
              </w:rPr>
              <w:t>Date of submission</w:t>
            </w:r>
          </w:p>
        </w:tc>
        <w:tc>
          <w:tcPr>
            <w:tcW w:w="8347" w:type="dxa"/>
          </w:tcPr>
          <w:p w14:paraId="0F5960F2" w14:textId="3DF9C940" w:rsidR="00457CE8" w:rsidRPr="00DF25C5" w:rsidRDefault="00E3562A" w:rsidP="00033D49">
            <w:pPr>
              <w:rPr>
                <w:rFonts w:ascii="Gill Sans MT" w:hAnsi="Gill Sans MT"/>
              </w:rPr>
            </w:pPr>
            <w:r>
              <w:rPr>
                <w:rFonts w:ascii="Gill Sans MT" w:hAnsi="Gill Sans MT"/>
              </w:rPr>
              <w:t>Jan</w:t>
            </w:r>
            <w:r w:rsidR="00033D49">
              <w:rPr>
                <w:rFonts w:ascii="Gill Sans MT" w:hAnsi="Gill Sans MT"/>
              </w:rPr>
              <w:t>uary 18</w:t>
            </w:r>
            <w:r>
              <w:rPr>
                <w:rFonts w:ascii="Gill Sans MT" w:hAnsi="Gill Sans MT"/>
              </w:rPr>
              <w:t>, 2023</w:t>
            </w:r>
          </w:p>
        </w:tc>
      </w:tr>
    </w:tbl>
    <w:p w14:paraId="6A5C8055" w14:textId="77777777" w:rsidR="00457CE8" w:rsidRPr="00DF25C5" w:rsidRDefault="00457CE8" w:rsidP="00457CE8">
      <w:pPr>
        <w:widowControl/>
        <w:rPr>
          <w:rFonts w:eastAsiaTheme="minorEastAsia" w:cstheme="minorBidi"/>
          <w:lang w:val="en-CA"/>
        </w:rPr>
      </w:pPr>
    </w:p>
    <w:p w14:paraId="79B43523" w14:textId="77777777" w:rsidR="00457CE8" w:rsidRPr="00DF25C5" w:rsidRDefault="00457CE8" w:rsidP="00457CE8">
      <w:pPr>
        <w:widowControl/>
        <w:rPr>
          <w:rFonts w:eastAsiaTheme="minorEastAsia" w:cstheme="minorBidi"/>
          <w:b/>
          <w:lang w:val="en-CA"/>
        </w:rPr>
      </w:pPr>
      <w:r w:rsidRPr="00DF25C5">
        <w:rPr>
          <w:rFonts w:eastAsiaTheme="minorEastAsia" w:cstheme="minorBidi"/>
          <w:b/>
          <w:lang w:val="en-CA"/>
        </w:rPr>
        <w:t>Document information required for publishing on EPPIC</w:t>
      </w:r>
    </w:p>
    <w:tbl>
      <w:tblPr>
        <w:tblStyle w:val="TableGrid1"/>
        <w:tblW w:w="0" w:type="auto"/>
        <w:tblLook w:val="04A0" w:firstRow="1" w:lastRow="0" w:firstColumn="1" w:lastColumn="0" w:noHBand="0" w:noVBand="1"/>
      </w:tblPr>
      <w:tblGrid>
        <w:gridCol w:w="4242"/>
        <w:gridCol w:w="6553"/>
      </w:tblGrid>
      <w:tr w:rsidR="00457CE8" w:rsidRPr="00DF25C5" w14:paraId="7D209F83" w14:textId="77777777" w:rsidTr="00D431D6">
        <w:tc>
          <w:tcPr>
            <w:tcW w:w="4242" w:type="dxa"/>
          </w:tcPr>
          <w:p w14:paraId="11676E03" w14:textId="77777777" w:rsidR="00457CE8" w:rsidRPr="00DF25C5" w:rsidRDefault="00457CE8" w:rsidP="00457CE8">
            <w:pPr>
              <w:jc w:val="center"/>
              <w:rPr>
                <w:rFonts w:ascii="Gill Sans MT" w:hAnsi="Gill Sans MT"/>
              </w:rPr>
            </w:pPr>
            <w:r w:rsidRPr="00DF25C5">
              <w:rPr>
                <w:rFonts w:ascii="Gill Sans MT" w:hAnsi="Gill Sans MT"/>
              </w:rPr>
              <w:t>Document task/action</w:t>
            </w:r>
          </w:p>
        </w:tc>
        <w:tc>
          <w:tcPr>
            <w:tcW w:w="6553" w:type="dxa"/>
          </w:tcPr>
          <w:p w14:paraId="47F42AF4" w14:textId="77777777" w:rsidR="00457CE8" w:rsidRPr="00DF25C5" w:rsidRDefault="00457CE8" w:rsidP="00457CE8">
            <w:pPr>
              <w:jc w:val="center"/>
              <w:rPr>
                <w:rFonts w:ascii="Gill Sans MT" w:hAnsi="Gill Sans MT"/>
              </w:rPr>
            </w:pPr>
            <w:r w:rsidRPr="00DF25C5">
              <w:rPr>
                <w:rFonts w:ascii="Gill Sans MT" w:hAnsi="Gill Sans MT"/>
              </w:rPr>
              <w:t>Document details/title</w:t>
            </w:r>
          </w:p>
        </w:tc>
      </w:tr>
      <w:tr w:rsidR="00457CE8" w:rsidRPr="00DF25C5" w14:paraId="01625ECC" w14:textId="77777777" w:rsidTr="00D431D6">
        <w:tc>
          <w:tcPr>
            <w:tcW w:w="4242" w:type="dxa"/>
          </w:tcPr>
          <w:p w14:paraId="679472BA" w14:textId="77777777" w:rsidR="00457CE8" w:rsidRPr="00DF25C5" w:rsidRDefault="00457CE8" w:rsidP="00457CE8">
            <w:pPr>
              <w:rPr>
                <w:rFonts w:ascii="Gill Sans MT" w:hAnsi="Gill Sans MT"/>
              </w:rPr>
            </w:pPr>
            <w:r w:rsidRPr="00DF25C5">
              <w:rPr>
                <w:rFonts w:ascii="Gill Sans MT" w:hAnsi="Gill Sans MT"/>
              </w:rPr>
              <w:t>Title of Document</w:t>
            </w:r>
          </w:p>
        </w:tc>
        <w:tc>
          <w:tcPr>
            <w:tcW w:w="6553" w:type="dxa"/>
          </w:tcPr>
          <w:p w14:paraId="5E3A8611" w14:textId="77777777" w:rsidR="00457CE8" w:rsidRDefault="00F53DC3" w:rsidP="00457CE8">
            <w:pPr>
              <w:rPr>
                <w:rFonts w:ascii="Gill Sans MT" w:hAnsi="Gill Sans MT"/>
              </w:rPr>
            </w:pPr>
            <w:r w:rsidRPr="00DF25C5">
              <w:rPr>
                <w:rFonts w:ascii="Gill Sans MT" w:hAnsi="Gill Sans MT"/>
              </w:rPr>
              <w:t>Pressure Injury and Prevention Policy and Procedure</w:t>
            </w:r>
          </w:p>
          <w:p w14:paraId="45023970" w14:textId="662214B1" w:rsidR="00033D49" w:rsidRPr="00DF25C5" w:rsidRDefault="0089763C" w:rsidP="00457CE8">
            <w:pPr>
              <w:rPr>
                <w:rFonts w:ascii="Gill Sans MT" w:hAnsi="Gill Sans MT"/>
              </w:rPr>
            </w:pPr>
            <w:r>
              <w:rPr>
                <w:rFonts w:ascii="Gill Sans MT" w:hAnsi="Gill Sans MT"/>
              </w:rPr>
              <w:t>Ti</w:t>
            </w:r>
            <w:r w:rsidR="00033D49">
              <w:rPr>
                <w:rFonts w:ascii="Gill Sans MT" w:hAnsi="Gill Sans MT"/>
              </w:rPr>
              <w:t xml:space="preserve">tle change from: </w:t>
            </w:r>
            <w:r w:rsidR="00033D49" w:rsidRPr="00033D49">
              <w:rPr>
                <w:rFonts w:ascii="Gill Sans MT" w:hAnsi="Gill Sans MT"/>
              </w:rPr>
              <w:t>Pressure Injury Risk Assessment and Prevention Policy and Procedure</w:t>
            </w:r>
            <w:r w:rsidR="00033D49">
              <w:rPr>
                <w:rFonts w:ascii="Gill Sans MT" w:hAnsi="Gill Sans MT"/>
              </w:rPr>
              <w:t xml:space="preserve"> #8494</w:t>
            </w:r>
          </w:p>
        </w:tc>
      </w:tr>
      <w:tr w:rsidR="00457CE8" w:rsidRPr="00DF25C5" w14:paraId="7944C42E" w14:textId="77777777" w:rsidTr="00D431D6">
        <w:tc>
          <w:tcPr>
            <w:tcW w:w="4242" w:type="dxa"/>
          </w:tcPr>
          <w:p w14:paraId="35DB7B2C" w14:textId="77777777" w:rsidR="00457CE8" w:rsidRPr="00DF25C5" w:rsidRDefault="00457CE8" w:rsidP="00457CE8">
            <w:pPr>
              <w:rPr>
                <w:rFonts w:ascii="Gill Sans MT" w:hAnsi="Gill Sans MT"/>
              </w:rPr>
            </w:pPr>
            <w:r w:rsidRPr="00DF25C5">
              <w:rPr>
                <w:rFonts w:ascii="Gill Sans MT" w:hAnsi="Gill Sans MT"/>
              </w:rPr>
              <w:t>Document type</w:t>
            </w:r>
          </w:p>
        </w:tc>
        <w:tc>
          <w:tcPr>
            <w:tcW w:w="6553" w:type="dxa"/>
          </w:tcPr>
          <w:p w14:paraId="40111044" w14:textId="77777777" w:rsidR="00457CE8" w:rsidRPr="00DF25C5" w:rsidRDefault="00457CE8" w:rsidP="00457CE8">
            <w:pPr>
              <w:rPr>
                <w:rFonts w:ascii="Gill Sans MT" w:hAnsi="Gill Sans MT"/>
              </w:rPr>
            </w:pPr>
            <w:r w:rsidRPr="00DF25C5">
              <w:rPr>
                <w:rFonts w:ascii="Arial" w:hAnsi="Arial" w:cs="Arial"/>
              </w:rPr>
              <w:t>□</w:t>
            </w:r>
            <w:r w:rsidRPr="00DF25C5">
              <w:rPr>
                <w:rFonts w:ascii="Gill Sans MT" w:hAnsi="Gill Sans MT"/>
              </w:rPr>
              <w:t xml:space="preserve"> New                                                                               </w:t>
            </w:r>
          </w:p>
          <w:p w14:paraId="69A9D85E" w14:textId="77777777" w:rsidR="00457CE8" w:rsidRPr="00DF25C5" w:rsidRDefault="00F53DC3" w:rsidP="00457CE8">
            <w:pPr>
              <w:rPr>
                <w:rFonts w:ascii="Gill Sans MT" w:hAnsi="Gill Sans MT"/>
              </w:rPr>
            </w:pPr>
            <w:r w:rsidRPr="00DF25C5">
              <w:rPr>
                <w:rFonts w:ascii="Gill Sans MT" w:hAnsi="Gill Sans MT" w:cs="Arial"/>
              </w:rPr>
              <w:t>X</w:t>
            </w:r>
            <w:r w:rsidR="00457CE8" w:rsidRPr="00DF25C5">
              <w:rPr>
                <w:rFonts w:ascii="Gill Sans MT" w:hAnsi="Gill Sans MT"/>
              </w:rPr>
              <w:t xml:space="preserve"> Reviewed and revised document              </w:t>
            </w:r>
          </w:p>
          <w:p w14:paraId="33DE7BEB" w14:textId="77777777" w:rsidR="00457CE8" w:rsidRPr="00DF25C5" w:rsidRDefault="00457CE8" w:rsidP="00457CE8">
            <w:pPr>
              <w:rPr>
                <w:rFonts w:ascii="Gill Sans MT" w:hAnsi="Gill Sans MT"/>
              </w:rPr>
            </w:pPr>
            <w:r w:rsidRPr="00DF25C5">
              <w:rPr>
                <w:rFonts w:ascii="Arial" w:hAnsi="Arial" w:cs="Arial"/>
              </w:rPr>
              <w:t>□</w:t>
            </w:r>
            <w:r w:rsidRPr="00DF25C5">
              <w:rPr>
                <w:rFonts w:ascii="Gill Sans MT" w:hAnsi="Gill Sans MT"/>
              </w:rPr>
              <w:t xml:space="preserve"> Reviewed and no change document          </w:t>
            </w:r>
          </w:p>
        </w:tc>
      </w:tr>
      <w:tr w:rsidR="00457CE8" w:rsidRPr="00DF25C5" w14:paraId="4A1DF53B" w14:textId="77777777" w:rsidTr="00D431D6">
        <w:tc>
          <w:tcPr>
            <w:tcW w:w="4242" w:type="dxa"/>
          </w:tcPr>
          <w:p w14:paraId="5E27026F" w14:textId="77777777" w:rsidR="00457CE8" w:rsidRPr="00DF25C5" w:rsidRDefault="00457CE8" w:rsidP="00457CE8">
            <w:pPr>
              <w:rPr>
                <w:rFonts w:ascii="Gill Sans MT" w:hAnsi="Gill Sans MT"/>
              </w:rPr>
            </w:pPr>
            <w:r w:rsidRPr="00DF25C5">
              <w:rPr>
                <w:rFonts w:ascii="Gill Sans MT" w:hAnsi="Gill Sans MT"/>
              </w:rPr>
              <w:t xml:space="preserve">Information for EPPIC  </w:t>
            </w:r>
          </w:p>
        </w:tc>
        <w:tc>
          <w:tcPr>
            <w:tcW w:w="6553" w:type="dxa"/>
          </w:tcPr>
          <w:p w14:paraId="1995418E" w14:textId="77777777" w:rsidR="00457CE8" w:rsidRPr="00DF25C5" w:rsidRDefault="00F53DC3" w:rsidP="00457CE8">
            <w:pPr>
              <w:rPr>
                <w:rFonts w:ascii="Gill Sans MT" w:hAnsi="Gill Sans MT"/>
              </w:rPr>
            </w:pPr>
            <w:r w:rsidRPr="00DF25C5">
              <w:rPr>
                <w:rFonts w:ascii="Gill Sans MT" w:hAnsi="Gill Sans MT" w:cs="Arial"/>
              </w:rPr>
              <w:t>X</w:t>
            </w:r>
            <w:r w:rsidR="00457CE8" w:rsidRPr="00DF25C5">
              <w:rPr>
                <w:rFonts w:ascii="Gill Sans MT" w:hAnsi="Gill Sans MT"/>
              </w:rPr>
              <w:t xml:space="preserve"> New version of revised document – includes   content and date changes</w:t>
            </w:r>
          </w:p>
          <w:p w14:paraId="0E00A747" w14:textId="77777777" w:rsidR="00457CE8" w:rsidRPr="00DF25C5" w:rsidRDefault="00457CE8" w:rsidP="00457CE8">
            <w:pPr>
              <w:rPr>
                <w:rFonts w:ascii="Gill Sans MT" w:hAnsi="Gill Sans MT"/>
              </w:rPr>
            </w:pPr>
            <w:r w:rsidRPr="00DF25C5">
              <w:rPr>
                <w:rFonts w:ascii="Arial" w:hAnsi="Arial" w:cs="Arial"/>
              </w:rPr>
              <w:t>□</w:t>
            </w:r>
            <w:r w:rsidRPr="00DF25C5">
              <w:rPr>
                <w:rFonts w:ascii="Gill Sans MT" w:hAnsi="Gill Sans MT"/>
              </w:rPr>
              <w:t xml:space="preserve"> New version of original document – no content changes, revision date only</w:t>
            </w:r>
          </w:p>
        </w:tc>
      </w:tr>
      <w:tr w:rsidR="00457CE8" w:rsidRPr="00DF25C5" w14:paraId="1789ABBF" w14:textId="77777777" w:rsidTr="00D431D6">
        <w:tc>
          <w:tcPr>
            <w:tcW w:w="4242" w:type="dxa"/>
          </w:tcPr>
          <w:p w14:paraId="7A55B93D" w14:textId="77777777" w:rsidR="00457CE8" w:rsidRPr="00DF25C5" w:rsidRDefault="00457CE8" w:rsidP="00457CE8">
            <w:pPr>
              <w:rPr>
                <w:rFonts w:ascii="Gill Sans MT" w:hAnsi="Gill Sans MT"/>
              </w:rPr>
            </w:pPr>
            <w:r w:rsidRPr="00DF25C5">
              <w:rPr>
                <w:rFonts w:ascii="Gill Sans MT" w:hAnsi="Gill Sans MT"/>
              </w:rPr>
              <w:t xml:space="preserve">Inactive or Archive document(s) </w:t>
            </w:r>
          </w:p>
        </w:tc>
        <w:tc>
          <w:tcPr>
            <w:tcW w:w="6553" w:type="dxa"/>
          </w:tcPr>
          <w:p w14:paraId="45B04D13" w14:textId="77777777" w:rsidR="00457CE8" w:rsidRPr="00DF25C5" w:rsidRDefault="00F53DC3" w:rsidP="00457CE8">
            <w:pPr>
              <w:rPr>
                <w:rFonts w:ascii="Gill Sans MT" w:hAnsi="Gill Sans MT"/>
              </w:rPr>
            </w:pPr>
            <w:r w:rsidRPr="00DF25C5">
              <w:rPr>
                <w:rFonts w:ascii="Gill Sans MT" w:hAnsi="Gill Sans MT"/>
              </w:rPr>
              <w:t>N/A</w:t>
            </w:r>
          </w:p>
        </w:tc>
      </w:tr>
      <w:tr w:rsidR="00457CE8" w:rsidRPr="00DF25C5" w14:paraId="4FA4064F" w14:textId="77777777" w:rsidTr="00D431D6">
        <w:tc>
          <w:tcPr>
            <w:tcW w:w="4242" w:type="dxa"/>
          </w:tcPr>
          <w:p w14:paraId="178E69B3" w14:textId="77777777" w:rsidR="00457CE8" w:rsidRPr="00DF25C5" w:rsidRDefault="00457CE8" w:rsidP="00457CE8">
            <w:pPr>
              <w:rPr>
                <w:rFonts w:ascii="Gill Sans MT" w:hAnsi="Gill Sans MT"/>
              </w:rPr>
            </w:pPr>
            <w:r w:rsidRPr="00DF25C5">
              <w:rPr>
                <w:rFonts w:ascii="Gill Sans MT" w:hAnsi="Gill Sans MT"/>
              </w:rPr>
              <w:t>Merging of document with another document – include all document titles</w:t>
            </w:r>
          </w:p>
        </w:tc>
        <w:tc>
          <w:tcPr>
            <w:tcW w:w="6553" w:type="dxa"/>
          </w:tcPr>
          <w:p w14:paraId="4D79AB0E" w14:textId="77777777" w:rsidR="00457CE8" w:rsidRPr="00DF25C5" w:rsidRDefault="00F53DC3" w:rsidP="00457CE8">
            <w:pPr>
              <w:rPr>
                <w:rFonts w:ascii="Gill Sans MT" w:hAnsi="Gill Sans MT"/>
              </w:rPr>
            </w:pPr>
            <w:r w:rsidRPr="00DF25C5">
              <w:rPr>
                <w:rFonts w:ascii="Gill Sans MT" w:hAnsi="Gill Sans MT"/>
              </w:rPr>
              <w:t>N/A</w:t>
            </w:r>
          </w:p>
        </w:tc>
      </w:tr>
      <w:tr w:rsidR="00457CE8" w:rsidRPr="00DF25C5" w14:paraId="75852DCC" w14:textId="77777777" w:rsidTr="00D431D6">
        <w:trPr>
          <w:trHeight w:val="596"/>
        </w:trPr>
        <w:tc>
          <w:tcPr>
            <w:tcW w:w="10795" w:type="dxa"/>
            <w:gridSpan w:val="2"/>
          </w:tcPr>
          <w:p w14:paraId="6292F6D0" w14:textId="77777777" w:rsidR="00457CE8" w:rsidRPr="00DF25C5" w:rsidRDefault="00457CE8" w:rsidP="00457CE8">
            <w:pPr>
              <w:numPr>
                <w:ilvl w:val="0"/>
                <w:numId w:val="13"/>
              </w:numPr>
              <w:contextualSpacing/>
              <w:rPr>
                <w:rFonts w:ascii="Gill Sans MT" w:hAnsi="Gill Sans MT"/>
              </w:rPr>
            </w:pPr>
            <w:r w:rsidRPr="00DF25C5">
              <w:rPr>
                <w:rFonts w:ascii="Gill Sans MT" w:hAnsi="Gill Sans MT"/>
              </w:rPr>
              <w:t>Please provide a copy of both a Word and a PDF document to be published.</w:t>
            </w:r>
          </w:p>
          <w:p w14:paraId="3B137BE7" w14:textId="77777777" w:rsidR="00457CE8" w:rsidRPr="00DF25C5" w:rsidRDefault="00457CE8" w:rsidP="00457CE8">
            <w:pPr>
              <w:numPr>
                <w:ilvl w:val="0"/>
                <w:numId w:val="13"/>
              </w:numPr>
              <w:contextualSpacing/>
              <w:rPr>
                <w:rFonts w:ascii="Gill Sans MT" w:hAnsi="Gill Sans MT"/>
              </w:rPr>
            </w:pPr>
            <w:r w:rsidRPr="00DF25C5">
              <w:rPr>
                <w:rFonts w:ascii="Gill Sans MT" w:hAnsi="Gill Sans MT"/>
              </w:rPr>
              <w:t>You will receive notification when the document has been published on EPPIC. You will be requested to review the document in the EPPIC system to ensure the correct version  has been published.</w:t>
            </w:r>
          </w:p>
        </w:tc>
      </w:tr>
    </w:tbl>
    <w:p w14:paraId="113AE5FF" w14:textId="77777777" w:rsidR="00457CE8" w:rsidRPr="00DF25C5" w:rsidRDefault="00457CE8" w:rsidP="00457CE8">
      <w:pPr>
        <w:widowControl/>
        <w:rPr>
          <w:rFonts w:eastAsiaTheme="minorEastAsia" w:cstheme="minorBidi"/>
          <w:lang w:val="en-CA"/>
        </w:rPr>
      </w:pPr>
    </w:p>
    <w:p w14:paraId="1B9616EB" w14:textId="77777777" w:rsidR="00457CE8" w:rsidRPr="00DF25C5" w:rsidRDefault="00457CE8" w:rsidP="00457CE8">
      <w:pPr>
        <w:widowControl/>
        <w:rPr>
          <w:rFonts w:eastAsiaTheme="minorEastAsia" w:cstheme="minorBidi"/>
          <w:b/>
          <w:lang w:val="en-CA"/>
        </w:rPr>
      </w:pPr>
    </w:p>
    <w:p w14:paraId="67FA0072" w14:textId="2ABAA78A" w:rsidR="00457CE8" w:rsidRPr="00DF25C5" w:rsidRDefault="00457CE8" w:rsidP="00F53DC3">
      <w:pPr>
        <w:widowControl/>
        <w:spacing w:after="200" w:line="276" w:lineRule="auto"/>
        <w:rPr>
          <w:rFonts w:eastAsiaTheme="minorEastAsia" w:cstheme="minorHAnsi"/>
          <w:b/>
          <w:lang w:val="en-CA"/>
        </w:rPr>
      </w:pPr>
      <w:r w:rsidRPr="00DF25C5">
        <w:rPr>
          <w:rFonts w:eastAsiaTheme="minorEastAsia" w:cstheme="minorHAnsi"/>
          <w:b/>
          <w:lang w:val="en-CA"/>
        </w:rPr>
        <w:t xml:space="preserve">Date: </w:t>
      </w:r>
      <w:r w:rsidR="00E3562A">
        <w:rPr>
          <w:rFonts w:eastAsiaTheme="minorEastAsia" w:cstheme="minorHAnsi"/>
          <w:b/>
          <w:lang w:val="en-CA"/>
        </w:rPr>
        <w:t xml:space="preserve">January </w:t>
      </w:r>
      <w:r w:rsidR="00033D49">
        <w:rPr>
          <w:rFonts w:eastAsiaTheme="minorEastAsia" w:cstheme="minorHAnsi"/>
          <w:b/>
          <w:lang w:val="en-CA"/>
        </w:rPr>
        <w:t>18</w:t>
      </w:r>
      <w:r w:rsidR="00E3562A">
        <w:rPr>
          <w:rFonts w:eastAsiaTheme="minorEastAsia" w:cstheme="minorHAnsi"/>
          <w:b/>
          <w:lang w:val="en-CA"/>
        </w:rPr>
        <w:t>, 2023</w:t>
      </w:r>
    </w:p>
    <w:sectPr w:rsidR="00457CE8" w:rsidRPr="00DF25C5">
      <w:pgSz w:w="12240" w:h="15840"/>
      <w:pgMar w:top="1080" w:right="420" w:bottom="1740" w:left="640" w:header="72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35310" w14:textId="77777777" w:rsidR="00BE1610" w:rsidRDefault="00BE1610">
      <w:r>
        <w:separator/>
      </w:r>
    </w:p>
  </w:endnote>
  <w:endnote w:type="continuationSeparator" w:id="0">
    <w:p w14:paraId="27B9C468" w14:textId="77777777" w:rsidR="00BE1610" w:rsidRDefault="00BE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A44A" w14:textId="77777777" w:rsidR="00BE1610" w:rsidRDefault="00BE1610">
      <w:r>
        <w:separator/>
      </w:r>
    </w:p>
  </w:footnote>
  <w:footnote w:type="continuationSeparator" w:id="0">
    <w:p w14:paraId="7D940159" w14:textId="77777777" w:rsidR="00BE1610" w:rsidRDefault="00BE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74D9" w14:textId="77777777" w:rsidR="00F5013F" w:rsidRDefault="00F5013F">
    <w:pPr>
      <w:pBdr>
        <w:top w:val="nil"/>
        <w:left w:val="nil"/>
        <w:bottom w:val="nil"/>
        <w:right w:val="nil"/>
        <w:between w:val="nil"/>
      </w:pBdr>
      <w:spacing w:line="14" w:lineRule="auto"/>
      <w:rPr>
        <w:sz w:val="20"/>
        <w:szCs w:val="20"/>
      </w:rPr>
    </w:pPr>
  </w:p>
  <w:p w14:paraId="308EB2B4" w14:textId="77777777" w:rsidR="00F5013F" w:rsidRDefault="00F5013F">
    <w:pPr>
      <w:pBdr>
        <w:top w:val="nil"/>
        <w:left w:val="nil"/>
        <w:bottom w:val="nil"/>
        <w:right w:val="nil"/>
        <w:between w:val="nil"/>
      </w:pBdr>
      <w:spacing w:line="14" w:lineRule="auto"/>
      <w:rPr>
        <w:sz w:val="20"/>
        <w:szCs w:val="20"/>
      </w:rPr>
    </w:pPr>
  </w:p>
  <w:p w14:paraId="6D6A5F42" w14:textId="77777777" w:rsidR="00F5013F" w:rsidRDefault="00F5013F">
    <w:pPr>
      <w:pBdr>
        <w:top w:val="nil"/>
        <w:left w:val="nil"/>
        <w:bottom w:val="nil"/>
        <w:right w:val="nil"/>
        <w:between w:val="nil"/>
      </w:pBdr>
      <w:spacing w:line="14" w:lineRule="auto"/>
      <w:rPr>
        <w:sz w:val="20"/>
        <w:szCs w:val="20"/>
      </w:rPr>
    </w:pPr>
  </w:p>
  <w:p w14:paraId="24D545D6" w14:textId="77777777" w:rsidR="00F5013F" w:rsidRDefault="00F5013F">
    <w:pPr>
      <w:pBdr>
        <w:top w:val="nil"/>
        <w:left w:val="nil"/>
        <w:bottom w:val="nil"/>
        <w:right w:val="nil"/>
        <w:between w:val="nil"/>
      </w:pBdr>
      <w:spacing w:line="14" w:lineRule="auto"/>
      <w:rPr>
        <w:sz w:val="20"/>
        <w:szCs w:val="20"/>
      </w:rPr>
    </w:pPr>
  </w:p>
  <w:tbl>
    <w:tblPr>
      <w:tblStyle w:val="a3"/>
      <w:tblW w:w="9576"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5013F" w14:paraId="7F813462" w14:textId="77777777">
      <w:trPr>
        <w:trHeight w:val="350"/>
      </w:trPr>
      <w:tc>
        <w:tcPr>
          <w:tcW w:w="9576" w:type="dxa"/>
          <w:vAlign w:val="center"/>
        </w:tcPr>
        <w:p w14:paraId="24E4FB16" w14:textId="77777777" w:rsidR="00F5013F" w:rsidRDefault="00C3157F">
          <w:pPr>
            <w:widowControl w:val="0"/>
            <w:pBdr>
              <w:top w:val="nil"/>
              <w:left w:val="nil"/>
              <w:bottom w:val="nil"/>
              <w:right w:val="nil"/>
              <w:between w:val="nil"/>
            </w:pBdr>
            <w:tabs>
              <w:tab w:val="center" w:pos="4680"/>
              <w:tab w:val="right" w:pos="9360"/>
            </w:tabs>
            <w:jc w:val="center"/>
            <w:rPr>
              <w:sz w:val="28"/>
              <w:szCs w:val="28"/>
            </w:rPr>
          </w:pPr>
          <w:r>
            <w:rPr>
              <w:b/>
              <w:sz w:val="28"/>
              <w:szCs w:val="28"/>
            </w:rPr>
            <w:t>Pressure Injury Risk Assessment and Prevention Policy and Procedure</w:t>
          </w:r>
        </w:p>
      </w:tc>
    </w:tr>
  </w:tbl>
  <w:p w14:paraId="1AC3990D" w14:textId="77777777" w:rsidR="00F5013F" w:rsidRDefault="00F5013F">
    <w:pPr>
      <w:pBdr>
        <w:top w:val="nil"/>
        <w:left w:val="nil"/>
        <w:bottom w:val="nil"/>
        <w:right w:val="nil"/>
        <w:between w:val="nil"/>
      </w:pBdr>
      <w:tabs>
        <w:tab w:val="left" w:pos="2830"/>
      </w:tabs>
      <w:spacing w:line="14" w:lineRule="auto"/>
      <w:rPr>
        <w:sz w:val="20"/>
        <w:szCs w:val="20"/>
      </w:rPr>
    </w:pPr>
  </w:p>
  <w:p w14:paraId="5CD34E87" w14:textId="77777777" w:rsidR="00F5013F" w:rsidRDefault="00F5013F">
    <w:pPr>
      <w:pBdr>
        <w:top w:val="nil"/>
        <w:left w:val="nil"/>
        <w:bottom w:val="nil"/>
        <w:right w:val="nil"/>
        <w:between w:val="nil"/>
      </w:pBdr>
      <w:spacing w:line="14" w:lineRule="auto"/>
      <w:rPr>
        <w:sz w:val="20"/>
        <w:szCs w:val="20"/>
      </w:rPr>
    </w:pPr>
  </w:p>
  <w:p w14:paraId="317883D6" w14:textId="77777777" w:rsidR="00F5013F" w:rsidRDefault="00F5013F">
    <w:pPr>
      <w:pBdr>
        <w:top w:val="nil"/>
        <w:left w:val="nil"/>
        <w:bottom w:val="nil"/>
        <w:right w:val="nil"/>
        <w:between w:val="nil"/>
      </w:pBdr>
      <w:spacing w:line="14" w:lineRule="auto"/>
      <w:rPr>
        <w:sz w:val="20"/>
        <w:szCs w:val="20"/>
      </w:rPr>
    </w:pPr>
  </w:p>
  <w:p w14:paraId="776666B4" w14:textId="77777777" w:rsidR="00F5013F" w:rsidRDefault="00F5013F">
    <w:pPr>
      <w:pBdr>
        <w:top w:val="nil"/>
        <w:left w:val="nil"/>
        <w:bottom w:val="nil"/>
        <w:right w:val="nil"/>
        <w:between w:val="nil"/>
      </w:pBdr>
      <w:spacing w:line="14" w:lineRule="auto"/>
      <w:rPr>
        <w:sz w:val="20"/>
        <w:szCs w:val="20"/>
      </w:rPr>
    </w:pPr>
  </w:p>
  <w:p w14:paraId="2E7F0FE9" w14:textId="77777777" w:rsidR="00F5013F" w:rsidRDefault="00F5013F">
    <w:pPr>
      <w:pBdr>
        <w:top w:val="nil"/>
        <w:left w:val="nil"/>
        <w:bottom w:val="nil"/>
        <w:right w:val="nil"/>
        <w:between w:val="nil"/>
      </w:pBdr>
      <w:spacing w:line="14" w:lineRule="auto"/>
      <w:rPr>
        <w:sz w:val="20"/>
        <w:szCs w:val="20"/>
      </w:rPr>
    </w:pPr>
  </w:p>
  <w:p w14:paraId="5B9235AF" w14:textId="77777777" w:rsidR="00F5013F" w:rsidRDefault="00F5013F">
    <w:pPr>
      <w:pBdr>
        <w:top w:val="nil"/>
        <w:left w:val="nil"/>
        <w:bottom w:val="nil"/>
        <w:right w:val="nil"/>
        <w:between w:val="nil"/>
      </w:pBdr>
      <w:spacing w:line="14" w:lineRule="auto"/>
      <w:rPr>
        <w:sz w:val="20"/>
        <w:szCs w:val="20"/>
      </w:rPr>
    </w:pPr>
  </w:p>
  <w:p w14:paraId="132264D3" w14:textId="77777777" w:rsidR="00F5013F" w:rsidRDefault="00F5013F">
    <w:pPr>
      <w:pBdr>
        <w:top w:val="nil"/>
        <w:left w:val="nil"/>
        <w:bottom w:val="nil"/>
        <w:right w:val="nil"/>
        <w:between w:val="nil"/>
      </w:pBdr>
      <w:spacing w:line="14" w:lineRule="auto"/>
      <w:rPr>
        <w:sz w:val="20"/>
        <w:szCs w:val="20"/>
      </w:rPr>
    </w:pPr>
  </w:p>
  <w:p w14:paraId="2982BBDC" w14:textId="77777777" w:rsidR="00F5013F" w:rsidRDefault="00F5013F">
    <w:pPr>
      <w:pBdr>
        <w:top w:val="nil"/>
        <w:left w:val="nil"/>
        <w:bottom w:val="nil"/>
        <w:right w:val="nil"/>
        <w:between w:val="nil"/>
      </w:pBdr>
      <w:spacing w:line="14" w:lineRule="auto"/>
      <w:rPr>
        <w:sz w:val="20"/>
        <w:szCs w:val="20"/>
      </w:rPr>
    </w:pPr>
  </w:p>
  <w:p w14:paraId="176DAC29" w14:textId="77777777" w:rsidR="00F5013F" w:rsidRDefault="00F5013F">
    <w:pPr>
      <w:pBdr>
        <w:top w:val="nil"/>
        <w:left w:val="nil"/>
        <w:bottom w:val="nil"/>
        <w:right w:val="nil"/>
        <w:between w:val="nil"/>
      </w:pBdr>
      <w:spacing w:line="14" w:lineRule="auto"/>
      <w:rPr>
        <w:sz w:val="20"/>
        <w:szCs w:val="20"/>
      </w:rPr>
    </w:pPr>
  </w:p>
  <w:p w14:paraId="65724E13" w14:textId="77777777" w:rsidR="00F5013F" w:rsidRDefault="00F5013F">
    <w:pPr>
      <w:pBdr>
        <w:top w:val="nil"/>
        <w:left w:val="nil"/>
        <w:bottom w:val="nil"/>
        <w:right w:val="nil"/>
        <w:between w:val="nil"/>
      </w:pBdr>
      <w:spacing w:line="14" w:lineRule="auto"/>
      <w:rPr>
        <w:sz w:val="20"/>
        <w:szCs w:val="20"/>
      </w:rPr>
    </w:pPr>
  </w:p>
  <w:p w14:paraId="6D2A1D0B" w14:textId="77777777" w:rsidR="00F5013F" w:rsidRDefault="00F5013F">
    <w:pPr>
      <w:pBdr>
        <w:top w:val="nil"/>
        <w:left w:val="nil"/>
        <w:bottom w:val="nil"/>
        <w:right w:val="nil"/>
        <w:between w:val="nil"/>
      </w:pBdr>
      <w:spacing w:line="14" w:lineRule="auto"/>
      <w:rPr>
        <w:sz w:val="20"/>
        <w:szCs w:val="20"/>
      </w:rPr>
    </w:pPr>
  </w:p>
  <w:p w14:paraId="03A92FA7" w14:textId="77777777" w:rsidR="00F5013F" w:rsidRDefault="00F5013F">
    <w:pPr>
      <w:pBdr>
        <w:top w:val="nil"/>
        <w:left w:val="nil"/>
        <w:bottom w:val="nil"/>
        <w:right w:val="nil"/>
        <w:between w:val="nil"/>
      </w:pBdr>
      <w:spacing w:line="14" w:lineRule="auto"/>
      <w:rPr>
        <w:sz w:val="20"/>
        <w:szCs w:val="20"/>
      </w:rPr>
    </w:pPr>
  </w:p>
  <w:p w14:paraId="0C95C880" w14:textId="77777777" w:rsidR="00F5013F" w:rsidRDefault="00F5013F">
    <w:pPr>
      <w:pBdr>
        <w:top w:val="nil"/>
        <w:left w:val="nil"/>
        <w:bottom w:val="nil"/>
        <w:right w:val="nil"/>
        <w:between w:val="nil"/>
      </w:pBdr>
      <w:spacing w:line="14" w:lineRule="auto"/>
      <w:rPr>
        <w:sz w:val="20"/>
        <w:szCs w:val="20"/>
      </w:rPr>
    </w:pPr>
  </w:p>
  <w:p w14:paraId="69399E21" w14:textId="77777777" w:rsidR="00F5013F" w:rsidRDefault="00F5013F">
    <w:pPr>
      <w:pBdr>
        <w:top w:val="nil"/>
        <w:left w:val="nil"/>
        <w:bottom w:val="nil"/>
        <w:right w:val="nil"/>
        <w:between w:val="nil"/>
      </w:pBdr>
      <w:spacing w:line="14" w:lineRule="auto"/>
      <w:rPr>
        <w:sz w:val="20"/>
        <w:szCs w:val="20"/>
      </w:rPr>
    </w:pPr>
  </w:p>
  <w:p w14:paraId="62744AB4" w14:textId="77777777" w:rsidR="00F5013F" w:rsidRDefault="00F5013F">
    <w:pPr>
      <w:pBdr>
        <w:top w:val="nil"/>
        <w:left w:val="nil"/>
        <w:bottom w:val="nil"/>
        <w:right w:val="nil"/>
        <w:between w:val="nil"/>
      </w:pBdr>
      <w:spacing w:line="14" w:lineRule="auto"/>
      <w:rPr>
        <w:sz w:val="20"/>
        <w:szCs w:val="20"/>
      </w:rPr>
    </w:pPr>
  </w:p>
  <w:p w14:paraId="2262B8C1" w14:textId="77777777" w:rsidR="00F5013F" w:rsidRDefault="00F5013F">
    <w:pPr>
      <w:pBdr>
        <w:top w:val="nil"/>
        <w:left w:val="nil"/>
        <w:bottom w:val="nil"/>
        <w:right w:val="nil"/>
        <w:between w:val="nil"/>
      </w:pBd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388"/>
    <w:multiLevelType w:val="multilevel"/>
    <w:tmpl w:val="BF2CA98C"/>
    <w:lvl w:ilvl="0">
      <w:start w:val="1"/>
      <w:numFmt w:val="decimal"/>
      <w:lvlText w:val="3.%1."/>
      <w:lvlJc w:val="left"/>
      <w:pPr>
        <w:ind w:left="1530" w:hanging="360"/>
      </w:pPr>
    </w:lvl>
    <w:lvl w:ilvl="1">
      <w:start w:val="1"/>
      <w:numFmt w:val="lowerLetter"/>
      <w:lvlText w:val="%2."/>
      <w:lvlJc w:val="left"/>
      <w:pPr>
        <w:ind w:left="1879" w:hanging="360"/>
      </w:pPr>
    </w:lvl>
    <w:lvl w:ilvl="2">
      <w:start w:val="1"/>
      <w:numFmt w:val="lowerRoman"/>
      <w:lvlText w:val="%3."/>
      <w:lvlJc w:val="right"/>
      <w:pPr>
        <w:ind w:left="2599" w:hanging="180"/>
      </w:pPr>
    </w:lvl>
    <w:lvl w:ilvl="3">
      <w:start w:val="1"/>
      <w:numFmt w:val="decimal"/>
      <w:lvlText w:val="%4."/>
      <w:lvlJc w:val="left"/>
      <w:pPr>
        <w:ind w:left="3319" w:hanging="360"/>
      </w:pPr>
    </w:lvl>
    <w:lvl w:ilvl="4">
      <w:start w:val="1"/>
      <w:numFmt w:val="lowerLetter"/>
      <w:lvlText w:val="%5."/>
      <w:lvlJc w:val="left"/>
      <w:pPr>
        <w:ind w:left="4039" w:hanging="360"/>
      </w:pPr>
    </w:lvl>
    <w:lvl w:ilvl="5">
      <w:start w:val="1"/>
      <w:numFmt w:val="lowerRoman"/>
      <w:lvlText w:val="%6."/>
      <w:lvlJc w:val="right"/>
      <w:pPr>
        <w:ind w:left="4759" w:hanging="180"/>
      </w:pPr>
    </w:lvl>
    <w:lvl w:ilvl="6">
      <w:start w:val="1"/>
      <w:numFmt w:val="decimal"/>
      <w:lvlText w:val="%7."/>
      <w:lvlJc w:val="left"/>
      <w:pPr>
        <w:ind w:left="5479" w:hanging="360"/>
      </w:pPr>
    </w:lvl>
    <w:lvl w:ilvl="7">
      <w:start w:val="1"/>
      <w:numFmt w:val="lowerLetter"/>
      <w:lvlText w:val="%8."/>
      <w:lvlJc w:val="left"/>
      <w:pPr>
        <w:ind w:left="6199" w:hanging="360"/>
      </w:pPr>
    </w:lvl>
    <w:lvl w:ilvl="8">
      <w:start w:val="1"/>
      <w:numFmt w:val="lowerRoman"/>
      <w:lvlText w:val="%9."/>
      <w:lvlJc w:val="right"/>
      <w:pPr>
        <w:ind w:left="6919" w:hanging="180"/>
      </w:pPr>
    </w:lvl>
  </w:abstractNum>
  <w:abstractNum w:abstractNumId="1" w15:restartNumberingAfterBreak="0">
    <w:nsid w:val="06F7682F"/>
    <w:multiLevelType w:val="multilevel"/>
    <w:tmpl w:val="65307C48"/>
    <w:lvl w:ilvl="0">
      <w:numFmt w:val="bullet"/>
      <w:lvlText w:val="-"/>
      <w:lvlJc w:val="left"/>
      <w:pPr>
        <w:ind w:left="217" w:hanging="129"/>
      </w:pPr>
      <w:rPr>
        <w:rFonts w:ascii="Times New Roman" w:eastAsia="Times New Roman" w:hAnsi="Times New Roman" w:cs="Times New Roman"/>
        <w:sz w:val="22"/>
        <w:szCs w:val="22"/>
      </w:rPr>
    </w:lvl>
    <w:lvl w:ilvl="1">
      <w:numFmt w:val="bullet"/>
      <w:lvlText w:val="•"/>
      <w:lvlJc w:val="left"/>
      <w:pPr>
        <w:ind w:left="990" w:hanging="129"/>
      </w:pPr>
    </w:lvl>
    <w:lvl w:ilvl="2">
      <w:numFmt w:val="bullet"/>
      <w:lvlText w:val="•"/>
      <w:lvlJc w:val="left"/>
      <w:pPr>
        <w:ind w:left="1760" w:hanging="129"/>
      </w:pPr>
    </w:lvl>
    <w:lvl w:ilvl="3">
      <w:numFmt w:val="bullet"/>
      <w:lvlText w:val="•"/>
      <w:lvlJc w:val="left"/>
      <w:pPr>
        <w:ind w:left="2530" w:hanging="129"/>
      </w:pPr>
    </w:lvl>
    <w:lvl w:ilvl="4">
      <w:numFmt w:val="bullet"/>
      <w:lvlText w:val="•"/>
      <w:lvlJc w:val="left"/>
      <w:pPr>
        <w:ind w:left="3300" w:hanging="129"/>
      </w:pPr>
    </w:lvl>
    <w:lvl w:ilvl="5">
      <w:numFmt w:val="bullet"/>
      <w:lvlText w:val="•"/>
      <w:lvlJc w:val="left"/>
      <w:pPr>
        <w:ind w:left="4071" w:hanging="128"/>
      </w:pPr>
    </w:lvl>
    <w:lvl w:ilvl="6">
      <w:numFmt w:val="bullet"/>
      <w:lvlText w:val="•"/>
      <w:lvlJc w:val="left"/>
      <w:pPr>
        <w:ind w:left="4841" w:hanging="129"/>
      </w:pPr>
    </w:lvl>
    <w:lvl w:ilvl="7">
      <w:numFmt w:val="bullet"/>
      <w:lvlText w:val="•"/>
      <w:lvlJc w:val="left"/>
      <w:pPr>
        <w:ind w:left="5611" w:hanging="129"/>
      </w:pPr>
    </w:lvl>
    <w:lvl w:ilvl="8">
      <w:numFmt w:val="bullet"/>
      <w:lvlText w:val="•"/>
      <w:lvlJc w:val="left"/>
      <w:pPr>
        <w:ind w:left="6381" w:hanging="129"/>
      </w:pPr>
    </w:lvl>
  </w:abstractNum>
  <w:abstractNum w:abstractNumId="2" w15:restartNumberingAfterBreak="0">
    <w:nsid w:val="08A85225"/>
    <w:multiLevelType w:val="hybridMultilevel"/>
    <w:tmpl w:val="0A128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9664B7"/>
    <w:multiLevelType w:val="multilevel"/>
    <w:tmpl w:val="201075F0"/>
    <w:lvl w:ilvl="0">
      <w:numFmt w:val="bullet"/>
      <w:lvlText w:val="-"/>
      <w:lvlJc w:val="left"/>
      <w:pPr>
        <w:ind w:left="217" w:hanging="129"/>
      </w:pPr>
      <w:rPr>
        <w:rFonts w:ascii="Times New Roman" w:eastAsia="Times New Roman" w:hAnsi="Times New Roman" w:cs="Times New Roman"/>
        <w:sz w:val="22"/>
        <w:szCs w:val="22"/>
      </w:rPr>
    </w:lvl>
    <w:lvl w:ilvl="1">
      <w:numFmt w:val="bullet"/>
      <w:lvlText w:val="•"/>
      <w:lvlJc w:val="left"/>
      <w:pPr>
        <w:ind w:left="990" w:hanging="129"/>
      </w:pPr>
    </w:lvl>
    <w:lvl w:ilvl="2">
      <w:numFmt w:val="bullet"/>
      <w:lvlText w:val="•"/>
      <w:lvlJc w:val="left"/>
      <w:pPr>
        <w:ind w:left="1760" w:hanging="129"/>
      </w:pPr>
    </w:lvl>
    <w:lvl w:ilvl="3">
      <w:numFmt w:val="bullet"/>
      <w:lvlText w:val="•"/>
      <w:lvlJc w:val="left"/>
      <w:pPr>
        <w:ind w:left="2530" w:hanging="129"/>
      </w:pPr>
    </w:lvl>
    <w:lvl w:ilvl="4">
      <w:numFmt w:val="bullet"/>
      <w:lvlText w:val="•"/>
      <w:lvlJc w:val="left"/>
      <w:pPr>
        <w:ind w:left="3300" w:hanging="129"/>
      </w:pPr>
    </w:lvl>
    <w:lvl w:ilvl="5">
      <w:numFmt w:val="bullet"/>
      <w:lvlText w:val="•"/>
      <w:lvlJc w:val="left"/>
      <w:pPr>
        <w:ind w:left="4071" w:hanging="128"/>
      </w:pPr>
    </w:lvl>
    <w:lvl w:ilvl="6">
      <w:numFmt w:val="bullet"/>
      <w:lvlText w:val="•"/>
      <w:lvlJc w:val="left"/>
      <w:pPr>
        <w:ind w:left="4841" w:hanging="129"/>
      </w:pPr>
    </w:lvl>
    <w:lvl w:ilvl="7">
      <w:numFmt w:val="bullet"/>
      <w:lvlText w:val="•"/>
      <w:lvlJc w:val="left"/>
      <w:pPr>
        <w:ind w:left="5611" w:hanging="129"/>
      </w:pPr>
    </w:lvl>
    <w:lvl w:ilvl="8">
      <w:numFmt w:val="bullet"/>
      <w:lvlText w:val="•"/>
      <w:lvlJc w:val="left"/>
      <w:pPr>
        <w:ind w:left="6381" w:hanging="129"/>
      </w:pPr>
    </w:lvl>
  </w:abstractNum>
  <w:abstractNum w:abstractNumId="4" w15:restartNumberingAfterBreak="0">
    <w:nsid w:val="21DC1E7D"/>
    <w:multiLevelType w:val="multilevel"/>
    <w:tmpl w:val="D5A80F2C"/>
    <w:lvl w:ilvl="0">
      <w:start w:val="1"/>
      <w:numFmt w:val="decimal"/>
      <w:lvlText w:val="7.%1."/>
      <w:lvlJc w:val="left"/>
      <w:pPr>
        <w:ind w:left="1440" w:hanging="360"/>
      </w:pPr>
      <w:rPr>
        <w:rFonts w:ascii="Calibri" w:eastAsia="Calibri" w:hAnsi="Calibri" w:cs="Calibri"/>
        <w:sz w:val="22"/>
        <w:szCs w:val="22"/>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5" w15:restartNumberingAfterBreak="0">
    <w:nsid w:val="21DE0947"/>
    <w:multiLevelType w:val="multilevel"/>
    <w:tmpl w:val="554EFBD8"/>
    <w:lvl w:ilvl="0">
      <w:start w:val="1"/>
      <w:numFmt w:val="decimal"/>
      <w:lvlText w:val="6.%1."/>
      <w:lvlJc w:val="left"/>
      <w:pPr>
        <w:ind w:left="15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C5B9D"/>
    <w:multiLevelType w:val="multilevel"/>
    <w:tmpl w:val="1F28A7AC"/>
    <w:lvl w:ilvl="0">
      <w:start w:val="1"/>
      <w:numFmt w:val="decimal"/>
      <w:lvlText w:val="4.%1."/>
      <w:lvlJc w:val="left"/>
      <w:pPr>
        <w:ind w:left="1530" w:hanging="360"/>
      </w:pPr>
      <w:rPr>
        <w:rFonts w:ascii="Gill Sans MT" w:eastAsia="Calibri" w:hAnsi="Gill Sans MT" w:cs="Calibri" w:hint="default"/>
      </w:rPr>
    </w:lvl>
    <w:lvl w:ilvl="1">
      <w:start w:val="1"/>
      <w:numFmt w:val="lowerLetter"/>
      <w:lvlText w:val="%2."/>
      <w:lvlJc w:val="left"/>
      <w:pPr>
        <w:ind w:left="1879" w:hanging="360"/>
      </w:pPr>
    </w:lvl>
    <w:lvl w:ilvl="2">
      <w:start w:val="1"/>
      <w:numFmt w:val="lowerRoman"/>
      <w:lvlText w:val="%3."/>
      <w:lvlJc w:val="right"/>
      <w:pPr>
        <w:ind w:left="2599" w:hanging="180"/>
      </w:pPr>
    </w:lvl>
    <w:lvl w:ilvl="3">
      <w:start w:val="1"/>
      <w:numFmt w:val="decimal"/>
      <w:lvlText w:val="%4."/>
      <w:lvlJc w:val="left"/>
      <w:pPr>
        <w:ind w:left="3319" w:hanging="360"/>
      </w:pPr>
    </w:lvl>
    <w:lvl w:ilvl="4">
      <w:start w:val="1"/>
      <w:numFmt w:val="lowerLetter"/>
      <w:lvlText w:val="%5."/>
      <w:lvlJc w:val="left"/>
      <w:pPr>
        <w:ind w:left="4039" w:hanging="360"/>
      </w:pPr>
    </w:lvl>
    <w:lvl w:ilvl="5">
      <w:start w:val="1"/>
      <w:numFmt w:val="lowerRoman"/>
      <w:lvlText w:val="%6."/>
      <w:lvlJc w:val="right"/>
      <w:pPr>
        <w:ind w:left="4759" w:hanging="180"/>
      </w:pPr>
    </w:lvl>
    <w:lvl w:ilvl="6">
      <w:start w:val="1"/>
      <w:numFmt w:val="decimal"/>
      <w:lvlText w:val="%7."/>
      <w:lvlJc w:val="left"/>
      <w:pPr>
        <w:ind w:left="5479" w:hanging="360"/>
      </w:pPr>
    </w:lvl>
    <w:lvl w:ilvl="7">
      <w:start w:val="1"/>
      <w:numFmt w:val="lowerLetter"/>
      <w:lvlText w:val="%8."/>
      <w:lvlJc w:val="left"/>
      <w:pPr>
        <w:ind w:left="6199" w:hanging="360"/>
      </w:pPr>
    </w:lvl>
    <w:lvl w:ilvl="8">
      <w:start w:val="1"/>
      <w:numFmt w:val="lowerRoman"/>
      <w:lvlText w:val="%9."/>
      <w:lvlJc w:val="right"/>
      <w:pPr>
        <w:ind w:left="6919" w:hanging="180"/>
      </w:pPr>
    </w:lvl>
  </w:abstractNum>
  <w:abstractNum w:abstractNumId="7" w15:restartNumberingAfterBreak="0">
    <w:nsid w:val="279F349D"/>
    <w:multiLevelType w:val="multilevel"/>
    <w:tmpl w:val="6A0230CA"/>
    <w:lvl w:ilvl="0">
      <w:numFmt w:val="bullet"/>
      <w:lvlText w:val="-"/>
      <w:lvlJc w:val="left"/>
      <w:pPr>
        <w:ind w:left="217" w:hanging="129"/>
      </w:pPr>
      <w:rPr>
        <w:rFonts w:ascii="Times New Roman" w:eastAsia="Times New Roman" w:hAnsi="Times New Roman" w:cs="Times New Roman"/>
        <w:sz w:val="22"/>
        <w:szCs w:val="22"/>
      </w:rPr>
    </w:lvl>
    <w:lvl w:ilvl="1">
      <w:numFmt w:val="bullet"/>
      <w:lvlText w:val="•"/>
      <w:lvlJc w:val="left"/>
      <w:pPr>
        <w:ind w:left="990" w:hanging="129"/>
      </w:pPr>
    </w:lvl>
    <w:lvl w:ilvl="2">
      <w:numFmt w:val="bullet"/>
      <w:lvlText w:val="•"/>
      <w:lvlJc w:val="left"/>
      <w:pPr>
        <w:ind w:left="1760" w:hanging="129"/>
      </w:pPr>
    </w:lvl>
    <w:lvl w:ilvl="3">
      <w:numFmt w:val="bullet"/>
      <w:lvlText w:val="•"/>
      <w:lvlJc w:val="left"/>
      <w:pPr>
        <w:ind w:left="2530" w:hanging="129"/>
      </w:pPr>
    </w:lvl>
    <w:lvl w:ilvl="4">
      <w:numFmt w:val="bullet"/>
      <w:lvlText w:val="•"/>
      <w:lvlJc w:val="left"/>
      <w:pPr>
        <w:ind w:left="3300" w:hanging="129"/>
      </w:pPr>
    </w:lvl>
    <w:lvl w:ilvl="5">
      <w:numFmt w:val="bullet"/>
      <w:lvlText w:val="•"/>
      <w:lvlJc w:val="left"/>
      <w:pPr>
        <w:ind w:left="4071" w:hanging="128"/>
      </w:pPr>
    </w:lvl>
    <w:lvl w:ilvl="6">
      <w:numFmt w:val="bullet"/>
      <w:lvlText w:val="•"/>
      <w:lvlJc w:val="left"/>
      <w:pPr>
        <w:ind w:left="4841" w:hanging="129"/>
      </w:pPr>
    </w:lvl>
    <w:lvl w:ilvl="7">
      <w:numFmt w:val="bullet"/>
      <w:lvlText w:val="•"/>
      <w:lvlJc w:val="left"/>
      <w:pPr>
        <w:ind w:left="5611" w:hanging="129"/>
      </w:pPr>
    </w:lvl>
    <w:lvl w:ilvl="8">
      <w:numFmt w:val="bullet"/>
      <w:lvlText w:val="•"/>
      <w:lvlJc w:val="left"/>
      <w:pPr>
        <w:ind w:left="6381" w:hanging="129"/>
      </w:pPr>
    </w:lvl>
  </w:abstractNum>
  <w:abstractNum w:abstractNumId="8" w15:restartNumberingAfterBreak="0">
    <w:nsid w:val="2992084A"/>
    <w:multiLevelType w:val="multilevel"/>
    <w:tmpl w:val="5FE89ADA"/>
    <w:lvl w:ilvl="0">
      <w:numFmt w:val="bullet"/>
      <w:lvlText w:val="-"/>
      <w:lvlJc w:val="left"/>
      <w:pPr>
        <w:ind w:left="108" w:hanging="129"/>
      </w:pPr>
      <w:rPr>
        <w:rFonts w:ascii="Times New Roman" w:eastAsia="Times New Roman" w:hAnsi="Times New Roman" w:cs="Times New Roman"/>
        <w:sz w:val="22"/>
        <w:szCs w:val="22"/>
      </w:rPr>
    </w:lvl>
    <w:lvl w:ilvl="1">
      <w:numFmt w:val="bullet"/>
      <w:lvlText w:val="•"/>
      <w:lvlJc w:val="left"/>
      <w:pPr>
        <w:ind w:left="882" w:hanging="129"/>
      </w:pPr>
    </w:lvl>
    <w:lvl w:ilvl="2">
      <w:numFmt w:val="bullet"/>
      <w:lvlText w:val="•"/>
      <w:lvlJc w:val="left"/>
      <w:pPr>
        <w:ind w:left="1664" w:hanging="129"/>
      </w:pPr>
    </w:lvl>
    <w:lvl w:ilvl="3">
      <w:numFmt w:val="bullet"/>
      <w:lvlText w:val="•"/>
      <w:lvlJc w:val="left"/>
      <w:pPr>
        <w:ind w:left="2446" w:hanging="129"/>
      </w:pPr>
    </w:lvl>
    <w:lvl w:ilvl="4">
      <w:numFmt w:val="bullet"/>
      <w:lvlText w:val="•"/>
      <w:lvlJc w:val="left"/>
      <w:pPr>
        <w:ind w:left="3228" w:hanging="128"/>
      </w:pPr>
    </w:lvl>
    <w:lvl w:ilvl="5">
      <w:numFmt w:val="bullet"/>
      <w:lvlText w:val="•"/>
      <w:lvlJc w:val="left"/>
      <w:pPr>
        <w:ind w:left="4011" w:hanging="128"/>
      </w:pPr>
    </w:lvl>
    <w:lvl w:ilvl="6">
      <w:numFmt w:val="bullet"/>
      <w:lvlText w:val="•"/>
      <w:lvlJc w:val="left"/>
      <w:pPr>
        <w:ind w:left="4793" w:hanging="129"/>
      </w:pPr>
    </w:lvl>
    <w:lvl w:ilvl="7">
      <w:numFmt w:val="bullet"/>
      <w:lvlText w:val="•"/>
      <w:lvlJc w:val="left"/>
      <w:pPr>
        <w:ind w:left="5575" w:hanging="129"/>
      </w:pPr>
    </w:lvl>
    <w:lvl w:ilvl="8">
      <w:numFmt w:val="bullet"/>
      <w:lvlText w:val="•"/>
      <w:lvlJc w:val="left"/>
      <w:pPr>
        <w:ind w:left="6357" w:hanging="128"/>
      </w:pPr>
    </w:lvl>
  </w:abstractNum>
  <w:abstractNum w:abstractNumId="9" w15:restartNumberingAfterBreak="0">
    <w:nsid w:val="2BA475CA"/>
    <w:multiLevelType w:val="multilevel"/>
    <w:tmpl w:val="35FC8C60"/>
    <w:lvl w:ilvl="0">
      <w:start w:val="4"/>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0" w15:restartNumberingAfterBreak="0">
    <w:nsid w:val="37CC45BF"/>
    <w:multiLevelType w:val="multilevel"/>
    <w:tmpl w:val="0A908C00"/>
    <w:lvl w:ilvl="0">
      <w:numFmt w:val="bullet"/>
      <w:lvlText w:val="-"/>
      <w:lvlJc w:val="left"/>
      <w:pPr>
        <w:ind w:left="217" w:hanging="129"/>
      </w:pPr>
      <w:rPr>
        <w:rFonts w:ascii="Times New Roman" w:eastAsia="Times New Roman" w:hAnsi="Times New Roman" w:cs="Times New Roman"/>
        <w:sz w:val="22"/>
        <w:szCs w:val="22"/>
      </w:rPr>
    </w:lvl>
    <w:lvl w:ilvl="1">
      <w:numFmt w:val="bullet"/>
      <w:lvlText w:val="•"/>
      <w:lvlJc w:val="left"/>
      <w:pPr>
        <w:ind w:left="990" w:hanging="129"/>
      </w:pPr>
    </w:lvl>
    <w:lvl w:ilvl="2">
      <w:numFmt w:val="bullet"/>
      <w:lvlText w:val="•"/>
      <w:lvlJc w:val="left"/>
      <w:pPr>
        <w:ind w:left="1760" w:hanging="129"/>
      </w:pPr>
    </w:lvl>
    <w:lvl w:ilvl="3">
      <w:numFmt w:val="bullet"/>
      <w:lvlText w:val="•"/>
      <w:lvlJc w:val="left"/>
      <w:pPr>
        <w:ind w:left="2530" w:hanging="129"/>
      </w:pPr>
    </w:lvl>
    <w:lvl w:ilvl="4">
      <w:numFmt w:val="bullet"/>
      <w:lvlText w:val="•"/>
      <w:lvlJc w:val="left"/>
      <w:pPr>
        <w:ind w:left="3300" w:hanging="129"/>
      </w:pPr>
    </w:lvl>
    <w:lvl w:ilvl="5">
      <w:numFmt w:val="bullet"/>
      <w:lvlText w:val="•"/>
      <w:lvlJc w:val="left"/>
      <w:pPr>
        <w:ind w:left="4071" w:hanging="128"/>
      </w:pPr>
    </w:lvl>
    <w:lvl w:ilvl="6">
      <w:numFmt w:val="bullet"/>
      <w:lvlText w:val="•"/>
      <w:lvlJc w:val="left"/>
      <w:pPr>
        <w:ind w:left="4841" w:hanging="129"/>
      </w:pPr>
    </w:lvl>
    <w:lvl w:ilvl="7">
      <w:numFmt w:val="bullet"/>
      <w:lvlText w:val="•"/>
      <w:lvlJc w:val="left"/>
      <w:pPr>
        <w:ind w:left="5611" w:hanging="129"/>
      </w:pPr>
    </w:lvl>
    <w:lvl w:ilvl="8">
      <w:numFmt w:val="bullet"/>
      <w:lvlText w:val="•"/>
      <w:lvlJc w:val="left"/>
      <w:pPr>
        <w:ind w:left="6381" w:hanging="129"/>
      </w:pPr>
    </w:lvl>
  </w:abstractNum>
  <w:abstractNum w:abstractNumId="11" w15:restartNumberingAfterBreak="0">
    <w:nsid w:val="3C234F7B"/>
    <w:multiLevelType w:val="multilevel"/>
    <w:tmpl w:val="BC5E1AF6"/>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2" w15:restartNumberingAfterBreak="0">
    <w:nsid w:val="5AAD59A5"/>
    <w:multiLevelType w:val="multilevel"/>
    <w:tmpl w:val="A3FC6C0A"/>
    <w:lvl w:ilvl="0">
      <w:start w:val="4"/>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5D4E467D"/>
    <w:multiLevelType w:val="hybridMultilevel"/>
    <w:tmpl w:val="EA7C1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211"/>
    <w:multiLevelType w:val="multilevel"/>
    <w:tmpl w:val="FEB4C85E"/>
    <w:lvl w:ilvl="0">
      <w:start w:val="5"/>
      <w:numFmt w:val="decimal"/>
      <w:lvlText w:val="%1"/>
      <w:lvlJc w:val="left"/>
      <w:pPr>
        <w:ind w:left="360" w:hanging="360"/>
      </w:pPr>
      <w:rPr>
        <w:rFonts w:hint="default"/>
        <w:color w:val="000000"/>
      </w:rPr>
    </w:lvl>
    <w:lvl w:ilvl="1">
      <w:start w:val="2"/>
      <w:numFmt w:val="decimal"/>
      <w:lvlText w:val="%1.%2"/>
      <w:lvlJc w:val="left"/>
      <w:pPr>
        <w:ind w:left="1170" w:hanging="360"/>
      </w:pPr>
      <w:rPr>
        <w:rFonts w:hint="default"/>
        <w:color w:val="000000"/>
      </w:rPr>
    </w:lvl>
    <w:lvl w:ilvl="2">
      <w:start w:val="1"/>
      <w:numFmt w:val="decimal"/>
      <w:lvlText w:val="%1.%2.%3"/>
      <w:lvlJc w:val="left"/>
      <w:pPr>
        <w:ind w:left="2340" w:hanging="720"/>
      </w:pPr>
      <w:rPr>
        <w:rFonts w:hint="default"/>
        <w:color w:val="000000"/>
      </w:rPr>
    </w:lvl>
    <w:lvl w:ilvl="3">
      <w:start w:val="1"/>
      <w:numFmt w:val="decimal"/>
      <w:lvlText w:val="%1.%2.%3.%4"/>
      <w:lvlJc w:val="left"/>
      <w:pPr>
        <w:ind w:left="3150" w:hanging="720"/>
      </w:pPr>
      <w:rPr>
        <w:rFonts w:hint="default"/>
        <w:color w:val="000000"/>
      </w:rPr>
    </w:lvl>
    <w:lvl w:ilvl="4">
      <w:start w:val="1"/>
      <w:numFmt w:val="decimal"/>
      <w:lvlText w:val="%1.%2.%3.%4.%5"/>
      <w:lvlJc w:val="left"/>
      <w:pPr>
        <w:ind w:left="4320" w:hanging="1080"/>
      </w:pPr>
      <w:rPr>
        <w:rFonts w:hint="default"/>
        <w:color w:val="000000"/>
      </w:rPr>
    </w:lvl>
    <w:lvl w:ilvl="5">
      <w:start w:val="1"/>
      <w:numFmt w:val="decimal"/>
      <w:lvlText w:val="%1.%2.%3.%4.%5.%6"/>
      <w:lvlJc w:val="left"/>
      <w:pPr>
        <w:ind w:left="5130" w:hanging="1080"/>
      </w:pPr>
      <w:rPr>
        <w:rFonts w:hint="default"/>
        <w:color w:val="000000"/>
      </w:rPr>
    </w:lvl>
    <w:lvl w:ilvl="6">
      <w:start w:val="1"/>
      <w:numFmt w:val="decimal"/>
      <w:lvlText w:val="%1.%2.%3.%4.%5.%6.%7"/>
      <w:lvlJc w:val="left"/>
      <w:pPr>
        <w:ind w:left="6300" w:hanging="1440"/>
      </w:pPr>
      <w:rPr>
        <w:rFonts w:hint="default"/>
        <w:color w:val="000000"/>
      </w:rPr>
    </w:lvl>
    <w:lvl w:ilvl="7">
      <w:start w:val="1"/>
      <w:numFmt w:val="decimal"/>
      <w:lvlText w:val="%1.%2.%3.%4.%5.%6.%7.%8"/>
      <w:lvlJc w:val="left"/>
      <w:pPr>
        <w:ind w:left="7110" w:hanging="1440"/>
      </w:pPr>
      <w:rPr>
        <w:rFonts w:hint="default"/>
        <w:color w:val="000000"/>
      </w:rPr>
    </w:lvl>
    <w:lvl w:ilvl="8">
      <w:start w:val="1"/>
      <w:numFmt w:val="decimal"/>
      <w:lvlText w:val="%1.%2.%3.%4.%5.%6.%7.%8.%9"/>
      <w:lvlJc w:val="left"/>
      <w:pPr>
        <w:ind w:left="8280" w:hanging="1800"/>
      </w:pPr>
      <w:rPr>
        <w:rFonts w:hint="default"/>
        <w:color w:val="000000"/>
      </w:rPr>
    </w:lvl>
  </w:abstractNum>
  <w:abstractNum w:abstractNumId="15" w15:restartNumberingAfterBreak="0">
    <w:nsid w:val="63E45E56"/>
    <w:multiLevelType w:val="multilevel"/>
    <w:tmpl w:val="81CABC4C"/>
    <w:lvl w:ilvl="0">
      <w:start w:val="3"/>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6" w15:restartNumberingAfterBreak="0">
    <w:nsid w:val="6C6B207A"/>
    <w:multiLevelType w:val="multilevel"/>
    <w:tmpl w:val="3E824F1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3E3966"/>
    <w:multiLevelType w:val="multilevel"/>
    <w:tmpl w:val="916EBAB2"/>
    <w:lvl w:ilvl="0">
      <w:start w:val="2"/>
      <w:numFmt w:val="upperRoman"/>
      <w:lvlText w:val="%1."/>
      <w:lvlJc w:val="left"/>
      <w:pPr>
        <w:ind w:left="1160" w:hanging="360"/>
      </w:pPr>
      <w:rPr>
        <w:rFonts w:ascii="Calibri" w:eastAsia="Calibri" w:hAnsi="Calibri" w:cs="Calibri"/>
        <w:b/>
        <w:sz w:val="22"/>
        <w:szCs w:val="22"/>
      </w:rPr>
    </w:lvl>
    <w:lvl w:ilvl="1">
      <w:start w:val="1"/>
      <w:numFmt w:val="decimal"/>
      <w:lvlText w:val="5.%2."/>
      <w:lvlJc w:val="left"/>
      <w:pPr>
        <w:ind w:left="1520" w:hanging="360"/>
      </w:pPr>
      <w:rPr>
        <w:rFonts w:ascii="Calibri" w:eastAsia="Calibri" w:hAnsi="Calibri" w:cs="Calibri"/>
        <w:sz w:val="22"/>
        <w:szCs w:val="22"/>
      </w:rPr>
    </w:lvl>
    <w:lvl w:ilvl="2">
      <w:start w:val="1"/>
      <w:numFmt w:val="lowerLetter"/>
      <w:lvlText w:val="%3."/>
      <w:lvlJc w:val="left"/>
      <w:pPr>
        <w:ind w:left="2593" w:hanging="360"/>
      </w:pPr>
    </w:lvl>
    <w:lvl w:ilvl="3">
      <w:numFmt w:val="bullet"/>
      <w:lvlText w:val="•"/>
      <w:lvlJc w:val="left"/>
      <w:pPr>
        <w:ind w:left="3666" w:hanging="360"/>
      </w:pPr>
    </w:lvl>
    <w:lvl w:ilvl="4">
      <w:numFmt w:val="bullet"/>
      <w:lvlText w:val="•"/>
      <w:lvlJc w:val="left"/>
      <w:pPr>
        <w:ind w:left="4740" w:hanging="360"/>
      </w:pPr>
    </w:lvl>
    <w:lvl w:ilvl="5">
      <w:numFmt w:val="bullet"/>
      <w:lvlText w:val="•"/>
      <w:lvlJc w:val="left"/>
      <w:pPr>
        <w:ind w:left="5813" w:hanging="360"/>
      </w:pPr>
    </w:lvl>
    <w:lvl w:ilvl="6">
      <w:numFmt w:val="bullet"/>
      <w:lvlText w:val="•"/>
      <w:lvlJc w:val="left"/>
      <w:pPr>
        <w:ind w:left="6886" w:hanging="360"/>
      </w:pPr>
    </w:lvl>
    <w:lvl w:ilvl="7">
      <w:numFmt w:val="bullet"/>
      <w:lvlText w:val="•"/>
      <w:lvlJc w:val="left"/>
      <w:pPr>
        <w:ind w:left="7960" w:hanging="360"/>
      </w:pPr>
    </w:lvl>
    <w:lvl w:ilvl="8">
      <w:numFmt w:val="bullet"/>
      <w:lvlText w:val="•"/>
      <w:lvlJc w:val="left"/>
      <w:pPr>
        <w:ind w:left="9033" w:hanging="360"/>
      </w:pPr>
    </w:lvl>
  </w:abstractNum>
  <w:abstractNum w:abstractNumId="18" w15:restartNumberingAfterBreak="0">
    <w:nsid w:val="7E240BB8"/>
    <w:multiLevelType w:val="multilevel"/>
    <w:tmpl w:val="41DCE966"/>
    <w:lvl w:ilvl="0">
      <w:start w:val="1"/>
      <w:numFmt w:val="lowerLetter"/>
      <w:lvlText w:val="%1."/>
      <w:lvlJc w:val="left"/>
      <w:pPr>
        <w:ind w:left="2240" w:hanging="360"/>
      </w:p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num w:numId="1">
    <w:abstractNumId w:val="10"/>
  </w:num>
  <w:num w:numId="2">
    <w:abstractNumId w:val="3"/>
  </w:num>
  <w:num w:numId="3">
    <w:abstractNumId w:val="17"/>
  </w:num>
  <w:num w:numId="4">
    <w:abstractNumId w:val="6"/>
  </w:num>
  <w:num w:numId="5">
    <w:abstractNumId w:val="0"/>
  </w:num>
  <w:num w:numId="6">
    <w:abstractNumId w:val="18"/>
  </w:num>
  <w:num w:numId="7">
    <w:abstractNumId w:val="5"/>
  </w:num>
  <w:num w:numId="8">
    <w:abstractNumId w:val="4"/>
  </w:num>
  <w:num w:numId="9">
    <w:abstractNumId w:val="8"/>
  </w:num>
  <w:num w:numId="10">
    <w:abstractNumId w:val="1"/>
  </w:num>
  <w:num w:numId="11">
    <w:abstractNumId w:val="7"/>
  </w:num>
  <w:num w:numId="12">
    <w:abstractNumId w:val="13"/>
  </w:num>
  <w:num w:numId="13">
    <w:abstractNumId w:val="2"/>
  </w:num>
  <w:num w:numId="14">
    <w:abstractNumId w:val="14"/>
  </w:num>
  <w:num w:numId="15">
    <w:abstractNumId w:val="9"/>
  </w:num>
  <w:num w:numId="16">
    <w:abstractNumId w:val="11"/>
  </w:num>
  <w:num w:numId="17">
    <w:abstractNumId w:val="16"/>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3F"/>
    <w:rsid w:val="00025939"/>
    <w:rsid w:val="00033D49"/>
    <w:rsid w:val="00045006"/>
    <w:rsid w:val="00063277"/>
    <w:rsid w:val="001267B4"/>
    <w:rsid w:val="00134A2D"/>
    <w:rsid w:val="00161516"/>
    <w:rsid w:val="00163405"/>
    <w:rsid w:val="0019598B"/>
    <w:rsid w:val="001A55D2"/>
    <w:rsid w:val="001B36DB"/>
    <w:rsid w:val="001F17A3"/>
    <w:rsid w:val="002306B8"/>
    <w:rsid w:val="002428A7"/>
    <w:rsid w:val="0026423A"/>
    <w:rsid w:val="002D0364"/>
    <w:rsid w:val="003527C5"/>
    <w:rsid w:val="003C5E97"/>
    <w:rsid w:val="00457CE8"/>
    <w:rsid w:val="0046196D"/>
    <w:rsid w:val="00496876"/>
    <w:rsid w:val="004D3DE5"/>
    <w:rsid w:val="004F246B"/>
    <w:rsid w:val="00500B45"/>
    <w:rsid w:val="00506558"/>
    <w:rsid w:val="00507A86"/>
    <w:rsid w:val="005457FA"/>
    <w:rsid w:val="0058395A"/>
    <w:rsid w:val="005900A7"/>
    <w:rsid w:val="005B13E4"/>
    <w:rsid w:val="005C382D"/>
    <w:rsid w:val="00602A33"/>
    <w:rsid w:val="00635213"/>
    <w:rsid w:val="006466AA"/>
    <w:rsid w:val="00647578"/>
    <w:rsid w:val="00673E9C"/>
    <w:rsid w:val="006767D2"/>
    <w:rsid w:val="006A7D01"/>
    <w:rsid w:val="006E3742"/>
    <w:rsid w:val="00745C21"/>
    <w:rsid w:val="007813F8"/>
    <w:rsid w:val="00795AC4"/>
    <w:rsid w:val="007A60A8"/>
    <w:rsid w:val="007F107E"/>
    <w:rsid w:val="008245D7"/>
    <w:rsid w:val="00893012"/>
    <w:rsid w:val="0089763C"/>
    <w:rsid w:val="008B2779"/>
    <w:rsid w:val="008B79F2"/>
    <w:rsid w:val="009329E8"/>
    <w:rsid w:val="009575F3"/>
    <w:rsid w:val="00A35D29"/>
    <w:rsid w:val="00A51352"/>
    <w:rsid w:val="00AB334C"/>
    <w:rsid w:val="00AC022E"/>
    <w:rsid w:val="00AC4E38"/>
    <w:rsid w:val="00B31AE1"/>
    <w:rsid w:val="00B73DC9"/>
    <w:rsid w:val="00BE1610"/>
    <w:rsid w:val="00C0059C"/>
    <w:rsid w:val="00C3157F"/>
    <w:rsid w:val="00C82C7D"/>
    <w:rsid w:val="00C96716"/>
    <w:rsid w:val="00CC70DA"/>
    <w:rsid w:val="00D14DE3"/>
    <w:rsid w:val="00D26225"/>
    <w:rsid w:val="00D431D6"/>
    <w:rsid w:val="00D655DA"/>
    <w:rsid w:val="00D67884"/>
    <w:rsid w:val="00D73BD9"/>
    <w:rsid w:val="00D86844"/>
    <w:rsid w:val="00D871E9"/>
    <w:rsid w:val="00DB1369"/>
    <w:rsid w:val="00DC503E"/>
    <w:rsid w:val="00DD5E75"/>
    <w:rsid w:val="00DF25C5"/>
    <w:rsid w:val="00E143BE"/>
    <w:rsid w:val="00E3562A"/>
    <w:rsid w:val="00E4363A"/>
    <w:rsid w:val="00E51F42"/>
    <w:rsid w:val="00E52650"/>
    <w:rsid w:val="00EE4B93"/>
    <w:rsid w:val="00F25902"/>
    <w:rsid w:val="00F5013F"/>
    <w:rsid w:val="00F53DC3"/>
    <w:rsid w:val="00F70777"/>
    <w:rsid w:val="00F707F9"/>
    <w:rsid w:val="00FF03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8B35"/>
  <w15:docId w15:val="{10ADF70E-5D79-4EE4-9CC3-2FADE503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Calibri"/>
        <w:color w:val="000000"/>
        <w:sz w:val="22"/>
        <w:szCs w:val="22"/>
        <w:lang w:val="en-US"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99"/>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52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NormalWeb">
    <w:name w:val="Normal (Web)"/>
    <w:basedOn w:val="Normal"/>
    <w:uiPriority w:val="99"/>
    <w:unhideWhenUsed/>
    <w:rsid w:val="004075EB"/>
    <w:pPr>
      <w:widowControl/>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1"/>
    <w:rsid w:val="00252B6A"/>
    <w:rPr>
      <w:rFonts w:ascii="Calibri" w:eastAsia="Calibri" w:hAnsi="Calibri" w:cs="Calibri"/>
    </w:rPr>
  </w:style>
  <w:style w:type="paragraph" w:styleId="BalloonText">
    <w:name w:val="Balloon Text"/>
    <w:basedOn w:val="Normal"/>
    <w:link w:val="BalloonTextChar"/>
    <w:uiPriority w:val="99"/>
    <w:semiHidden/>
    <w:unhideWhenUsed/>
    <w:rsid w:val="00252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6A"/>
    <w:rPr>
      <w:rFonts w:ascii="Segoe UI" w:eastAsia="Calibri" w:hAnsi="Segoe UI" w:cs="Segoe UI"/>
      <w:sz w:val="18"/>
      <w:szCs w:val="18"/>
    </w:rPr>
  </w:style>
  <w:style w:type="paragraph" w:styleId="Header">
    <w:name w:val="header"/>
    <w:basedOn w:val="Normal"/>
    <w:link w:val="HeaderChar"/>
    <w:uiPriority w:val="99"/>
    <w:unhideWhenUsed/>
    <w:rsid w:val="00252B6A"/>
    <w:pPr>
      <w:tabs>
        <w:tab w:val="center" w:pos="4680"/>
        <w:tab w:val="right" w:pos="9360"/>
      </w:tabs>
    </w:pPr>
  </w:style>
  <w:style w:type="character" w:customStyle="1" w:styleId="HeaderChar">
    <w:name w:val="Header Char"/>
    <w:basedOn w:val="DefaultParagraphFont"/>
    <w:link w:val="Header"/>
    <w:uiPriority w:val="99"/>
    <w:rsid w:val="00252B6A"/>
    <w:rPr>
      <w:rFonts w:ascii="Calibri" w:eastAsia="Calibri" w:hAnsi="Calibri" w:cs="Calibri"/>
    </w:rPr>
  </w:style>
  <w:style w:type="paragraph" w:styleId="Footer">
    <w:name w:val="footer"/>
    <w:basedOn w:val="Normal"/>
    <w:link w:val="FooterChar"/>
    <w:uiPriority w:val="99"/>
    <w:unhideWhenUsed/>
    <w:rsid w:val="00252B6A"/>
    <w:pPr>
      <w:tabs>
        <w:tab w:val="center" w:pos="4680"/>
        <w:tab w:val="right" w:pos="9360"/>
      </w:tabs>
    </w:pPr>
  </w:style>
  <w:style w:type="character" w:customStyle="1" w:styleId="FooterChar">
    <w:name w:val="Footer Char"/>
    <w:basedOn w:val="DefaultParagraphFont"/>
    <w:link w:val="Footer"/>
    <w:uiPriority w:val="99"/>
    <w:rsid w:val="00252B6A"/>
    <w:rPr>
      <w:rFonts w:ascii="Calibri" w:eastAsia="Calibri" w:hAnsi="Calibri" w:cs="Calibri"/>
    </w:rPr>
  </w:style>
  <w:style w:type="table" w:styleId="TableGrid">
    <w:name w:val="Table Grid"/>
    <w:basedOn w:val="TableNormal"/>
    <w:uiPriority w:val="59"/>
    <w:rsid w:val="00970CCB"/>
    <w:pPr>
      <w:widowControl/>
    </w:pPr>
    <w:rPr>
      <w:rFonts w:eastAsiaTheme="minorEastAsia"/>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537D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widowControl/>
    </w:pPr>
    <w:tblPr>
      <w:tblStyleRowBandSize w:val="1"/>
      <w:tblStyleColBandSize w:val="1"/>
    </w:tblPr>
  </w:style>
  <w:style w:type="table" w:customStyle="1" w:styleId="TableGrid1">
    <w:name w:val="Table Grid1"/>
    <w:basedOn w:val="TableNormal"/>
    <w:next w:val="TableGrid"/>
    <w:uiPriority w:val="59"/>
    <w:rsid w:val="00457CE8"/>
    <w:pPr>
      <w:widowControl/>
    </w:pPr>
    <w:rPr>
      <w:rFonts w:asciiTheme="minorHAnsi" w:eastAsiaTheme="minorEastAsia" w:hAnsiTheme="minorHAnsi" w:cstheme="minorBidi"/>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457CE8"/>
    <w:pPr>
      <w:widowControl/>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57CE8"/>
    <w:pPr>
      <w:widowControl/>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F03A2"/>
    <w:pPr>
      <w:widowControl/>
    </w:pPr>
  </w:style>
  <w:style w:type="character" w:customStyle="1" w:styleId="A6">
    <w:name w:val="A6"/>
    <w:uiPriority w:val="99"/>
    <w:rsid w:val="00E52650"/>
    <w:rPr>
      <w:rFonts w:cs="Helvetica Neue"/>
      <w:color w:val="000000"/>
      <w:sz w:val="10"/>
      <w:szCs w:val="10"/>
    </w:rPr>
  </w:style>
  <w:style w:type="character" w:styleId="CommentReference">
    <w:name w:val="annotation reference"/>
    <w:basedOn w:val="DefaultParagraphFont"/>
    <w:uiPriority w:val="99"/>
    <w:semiHidden/>
    <w:unhideWhenUsed/>
    <w:rsid w:val="00F70777"/>
    <w:rPr>
      <w:sz w:val="16"/>
      <w:szCs w:val="16"/>
    </w:rPr>
  </w:style>
  <w:style w:type="paragraph" w:styleId="CommentText">
    <w:name w:val="annotation text"/>
    <w:basedOn w:val="Normal"/>
    <w:link w:val="CommentTextChar"/>
    <w:uiPriority w:val="99"/>
    <w:semiHidden/>
    <w:unhideWhenUsed/>
    <w:rsid w:val="00F70777"/>
    <w:rPr>
      <w:sz w:val="20"/>
      <w:szCs w:val="20"/>
    </w:rPr>
  </w:style>
  <w:style w:type="character" w:customStyle="1" w:styleId="CommentTextChar">
    <w:name w:val="Comment Text Char"/>
    <w:basedOn w:val="DefaultParagraphFont"/>
    <w:link w:val="CommentText"/>
    <w:uiPriority w:val="99"/>
    <w:semiHidden/>
    <w:rsid w:val="00F70777"/>
    <w:rPr>
      <w:sz w:val="20"/>
      <w:szCs w:val="20"/>
    </w:rPr>
  </w:style>
  <w:style w:type="paragraph" w:styleId="CommentSubject">
    <w:name w:val="annotation subject"/>
    <w:basedOn w:val="CommentText"/>
    <w:next w:val="CommentText"/>
    <w:link w:val="CommentSubjectChar"/>
    <w:uiPriority w:val="99"/>
    <w:semiHidden/>
    <w:unhideWhenUsed/>
    <w:rsid w:val="00F70777"/>
    <w:rPr>
      <w:b/>
      <w:bCs/>
    </w:rPr>
  </w:style>
  <w:style w:type="character" w:customStyle="1" w:styleId="CommentSubjectChar">
    <w:name w:val="Comment Subject Char"/>
    <w:basedOn w:val="CommentTextChar"/>
    <w:link w:val="CommentSubject"/>
    <w:uiPriority w:val="99"/>
    <w:semiHidden/>
    <w:rsid w:val="00F70777"/>
    <w:rPr>
      <w:b/>
      <w:bCs/>
      <w:sz w:val="20"/>
      <w:szCs w:val="20"/>
    </w:rPr>
  </w:style>
  <w:style w:type="character" w:styleId="Hyperlink">
    <w:name w:val="Hyperlink"/>
    <w:basedOn w:val="DefaultParagraphFont"/>
    <w:uiPriority w:val="99"/>
    <w:unhideWhenUsed/>
    <w:rsid w:val="00063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oundscanada.ca/health-care-"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http://www.hqontario.ca/Portals/0/documents/evidence/qualitystandards/QS_ENG_PI_CPG_v"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qontario.ca/Portals/0/documents/evidence/qualitystandards/QS_ENG_PI_CPG_v" TargetMode="External"/><Relationship Id="rId5" Type="http://schemas.openxmlformats.org/officeDocument/2006/relationships/webSettings" Target="webSettings.xml"/><Relationship Id="rId15" Type="http://schemas.openxmlformats.org/officeDocument/2006/relationships/hyperlink" Target="https://est.omni-assistant.net/hhs/Document/DocumentDownloader.aspx?Df_Guid=71eca56e-0f5b-4590-840e-5e3fee1e5370" TargetMode="External"/><Relationship Id="rId23" Type="http://schemas.openxmlformats.org/officeDocument/2006/relationships/theme" Target="theme/theme1.xml"/><Relationship Id="rId10" Type="http://schemas.openxmlformats.org/officeDocument/2006/relationships/hyperlink" Target="http://www.hqontario.ca/Portals/0/documents/evidence/qualitystandards/QS_ENG_PI_CPG_v"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www.hqontario.ca/Portals/0/documents/evidence/qualitystandards/QS_ENG_PI_CPG_v"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02grqaqb0Yoz5R7V6MVYtTk4EA==">AMUW2mXrl+L7xOY5/4vKunwWdJj/6r4AVDv8lIElJyRLUxmcpmVwhXjOBVJcloeJ4my+EblKJ3/ytP7YQp5OyPPPCL02vxI0e5EZwp4uxFiTPc3drI8EEyavFhE3MPze9+WhCtNMrPE/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Halton Healthcare</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jmaxwell</dc:creator>
  <cp:lastModifiedBy>Monica Friesen</cp:lastModifiedBy>
  <cp:revision>15</cp:revision>
  <cp:lastPrinted>2023-01-18T18:25:00Z</cp:lastPrinted>
  <dcterms:created xsi:type="dcterms:W3CDTF">2023-01-09T21:33:00Z</dcterms:created>
  <dcterms:modified xsi:type="dcterms:W3CDTF">2023-01-18T18:28:00Z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Halton Healthcare Services</vt:lpwstr>
  </property>
  <property fmtid="{D5CDD505-2E9C-101B-9397-08002B2CF9AE}" pid="4" name="LastSaved">
    <vt:filetime>2018-03-05T00:00:00Z</vt:filetime>
  </property>
</Properties>
</file>